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D76" w:rsidRDefault="001A4D76" w:rsidP="001A4D76">
      <w:pPr>
        <w:jc w:val="right"/>
        <w:rPr>
          <w:i/>
        </w:rPr>
      </w:pPr>
      <w:r>
        <w:rPr>
          <w:i/>
        </w:rPr>
        <w:t>(predlog Odloka)</w:t>
      </w:r>
    </w:p>
    <w:p w:rsidR="001A4D76" w:rsidRPr="001A4D76" w:rsidRDefault="001A4D76" w:rsidP="001A4D76">
      <w:pPr>
        <w:jc w:val="right"/>
        <w:rPr>
          <w:i/>
        </w:rPr>
      </w:pPr>
      <w:bookmarkStart w:id="0" w:name="_GoBack"/>
      <w:bookmarkEnd w:id="0"/>
    </w:p>
    <w:p w:rsidR="001A4D76" w:rsidRPr="009F6ACE" w:rsidRDefault="001A4D76" w:rsidP="001A4D76">
      <w:pPr>
        <w:jc w:val="both"/>
      </w:pPr>
      <w:r w:rsidRPr="009F6ACE">
        <w:t xml:space="preserve">Na    podlagi   29.  člena Zakona o lokalni samoupravi </w:t>
      </w:r>
      <w:r>
        <w:t>(</w:t>
      </w:r>
      <w:r w:rsidRPr="00984089">
        <w:t xml:space="preserve">Uradni list RS, št. 94/07 – uradno prečiščeno besedilo, 76/08, 79/09, 51/10, 40/12 – ZUJF, 11/14 – </w:t>
      </w:r>
      <w:proofErr w:type="spellStart"/>
      <w:r w:rsidRPr="00984089">
        <w:t>popr</w:t>
      </w:r>
      <w:proofErr w:type="spellEnd"/>
      <w:r w:rsidRPr="00984089">
        <w:t xml:space="preserve">., 14/15 – ZUUJFO, 11/18 – ZSPDSLS-1, 30/18, 61/20 – ZIUZEOP-A, 80/20 – ZIUOOPE, 62/24 – </w:t>
      </w:r>
      <w:proofErr w:type="spellStart"/>
      <w:r w:rsidRPr="00984089">
        <w:t>odl</w:t>
      </w:r>
      <w:proofErr w:type="spellEnd"/>
      <w:r w:rsidRPr="00984089">
        <w:t>. US in 102/24 – ZLV-K</w:t>
      </w:r>
      <w:r>
        <w:t xml:space="preserve">), </w:t>
      </w:r>
      <w:r w:rsidRPr="009F6ACE">
        <w:t xml:space="preserve">29. člena Zakona o javnih financah </w:t>
      </w:r>
      <w:r w:rsidRPr="00984089">
        <w:t>(</w:t>
      </w:r>
      <w:r w:rsidRPr="007C234A">
        <w:t xml:space="preserve">Uradni list RS, št. 11/11 - uradno prečiščeno besedilo, 14/13, 110/11 - ZDIU12, 46/13 - ZIPRS1314-A, 101/13, 101/13 - ZIPRS1415, 38/14 - ZIPRS1415-A, 14/15 - ZIPRS1415-D, 55/15 - </w:t>
      </w:r>
      <w:proofErr w:type="spellStart"/>
      <w:r w:rsidRPr="007C234A">
        <w:t>ZFisP</w:t>
      </w:r>
      <w:proofErr w:type="spellEnd"/>
      <w:r w:rsidRPr="007C234A">
        <w:t xml:space="preserve">, 96/15 - ZIPRS1617, 80/16 - ZIPRS1718, 71/17 - ZIPRS1819, 13/18, 75/19 - ZIPRS2021, 36/20 - ZIUJP, 61/20 - ZDLGPE, 89/20, 195/20 - </w:t>
      </w:r>
      <w:proofErr w:type="spellStart"/>
      <w:r w:rsidRPr="007C234A">
        <w:t>odl</w:t>
      </w:r>
      <w:proofErr w:type="spellEnd"/>
      <w:r w:rsidRPr="007C234A">
        <w:t>. US, 203/20 - ZIUPOPDVE, 174/20 - ZIPRS2122, 15/21 - ZDUOP, 187/21 - ZIPRS2223, 29/22 - ZUOPDCE, 163/22 - ZPGOPEK, 150/22 - ZIPRS2324, 18/23 - ZDU-1O, 76/23, 88/23 - ZOPNN-F, 95/23 - ZIUOPZP, 117/23 - ZIUOPZP-A, 123/23 - ZIPRS2425, 104/24 - ZIPRS2526, 24/25 - ZFisP-1</w:t>
      </w:r>
      <w:r w:rsidRPr="00984089">
        <w:t>)</w:t>
      </w:r>
      <w:r>
        <w:t xml:space="preserve"> </w:t>
      </w:r>
      <w:r w:rsidRPr="009F6ACE">
        <w:t xml:space="preserve">in 16. člena  Statuta  Občine  Postojna </w:t>
      </w:r>
      <w:r w:rsidRPr="00D96112">
        <w:t>(Uradni list RS, št. 58/22 – uradno prečiščeno besedilo – UPB1)</w:t>
      </w:r>
      <w:r>
        <w:t xml:space="preserve"> </w:t>
      </w:r>
      <w:r w:rsidRPr="009F6ACE">
        <w:t>je Občinski svet Občine Postojna na</w:t>
      </w:r>
      <w:r>
        <w:t xml:space="preserve"> svoji </w:t>
      </w:r>
      <w:r w:rsidRPr="009F6ACE">
        <w:t xml:space="preserve">…………. </w:t>
      </w:r>
      <w:r>
        <w:t>s</w:t>
      </w:r>
      <w:r w:rsidRPr="009F6ACE">
        <w:t>eji</w:t>
      </w:r>
      <w:r>
        <w:t>,</w:t>
      </w:r>
      <w:r w:rsidRPr="009F6ACE">
        <w:t xml:space="preserve"> dne…………</w:t>
      </w:r>
      <w:r>
        <w:t xml:space="preserve">, </w:t>
      </w:r>
      <w:r w:rsidRPr="009F6ACE">
        <w:t>sprejel</w:t>
      </w:r>
      <w:r>
        <w:t xml:space="preserve">   </w:t>
      </w:r>
    </w:p>
    <w:p w:rsidR="001A4D76" w:rsidRPr="009F6ACE" w:rsidRDefault="001A4D76" w:rsidP="001A4D76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1A4D76" w:rsidRPr="009F6ACE" w:rsidRDefault="001A4D76" w:rsidP="001A4D76">
      <w:pPr>
        <w:rPr>
          <w:b/>
          <w:bCs/>
        </w:rPr>
      </w:pPr>
    </w:p>
    <w:p w:rsidR="001A4D76" w:rsidRPr="004E7698" w:rsidRDefault="001A4D76" w:rsidP="001A4D76">
      <w:pPr>
        <w:jc w:val="center"/>
        <w:rPr>
          <w:b/>
          <w:bCs/>
        </w:rPr>
      </w:pPr>
      <w:r w:rsidRPr="004E7698">
        <w:rPr>
          <w:b/>
          <w:bCs/>
        </w:rPr>
        <w:t xml:space="preserve">ODLOK O SPREMEMBAH ODLOKA O PRORAČUNU </w:t>
      </w:r>
    </w:p>
    <w:p w:rsidR="001A4D76" w:rsidRDefault="001A4D76" w:rsidP="001A4D76">
      <w:pPr>
        <w:jc w:val="center"/>
        <w:rPr>
          <w:b/>
          <w:bCs/>
        </w:rPr>
      </w:pPr>
      <w:r>
        <w:rPr>
          <w:b/>
          <w:bCs/>
        </w:rPr>
        <w:t>OBČINE POSTOJNA ZA LETO 2025</w:t>
      </w:r>
    </w:p>
    <w:p w:rsidR="001A4D76" w:rsidRDefault="001A4D76" w:rsidP="001A4D76">
      <w:pPr>
        <w:rPr>
          <w:b/>
          <w:bCs/>
        </w:rPr>
      </w:pPr>
    </w:p>
    <w:p w:rsidR="001A4D76" w:rsidRPr="008D6B59" w:rsidRDefault="001A4D76" w:rsidP="001A4D76">
      <w:pPr>
        <w:autoSpaceDE w:val="0"/>
        <w:autoSpaceDN w:val="0"/>
        <w:adjustRightInd w:val="0"/>
        <w:jc w:val="center"/>
        <w:rPr>
          <w:b/>
          <w:u w:val="single"/>
        </w:rPr>
      </w:pPr>
      <w:r w:rsidRPr="008D6B59">
        <w:rPr>
          <w:b/>
          <w:u w:val="single"/>
        </w:rPr>
        <w:t>1. člen</w:t>
      </w:r>
    </w:p>
    <w:p w:rsidR="001A4D76" w:rsidRDefault="001A4D76" w:rsidP="001A4D76">
      <w:pPr>
        <w:autoSpaceDE w:val="0"/>
        <w:autoSpaceDN w:val="0"/>
        <w:adjustRightInd w:val="0"/>
        <w:jc w:val="both"/>
        <w:rPr>
          <w:color w:val="000000"/>
        </w:rPr>
      </w:pPr>
      <w:r w:rsidRPr="00236464">
        <w:t xml:space="preserve">V </w:t>
      </w:r>
      <w:r>
        <w:t>O</w:t>
      </w:r>
      <w:r w:rsidRPr="00236464">
        <w:t xml:space="preserve">dloku o proračunu Občine Postojna za leto </w:t>
      </w:r>
      <w:r w:rsidRPr="00721C26">
        <w:t>20</w:t>
      </w:r>
      <w:r>
        <w:t>25</w:t>
      </w:r>
      <w:r w:rsidRPr="00721C26">
        <w:t xml:space="preserve"> (Uradni list RS, št. </w:t>
      </w:r>
      <w:r>
        <w:t>106/2024</w:t>
      </w:r>
      <w:r w:rsidRPr="00721C26">
        <w:t xml:space="preserve">) </w:t>
      </w:r>
      <w:r w:rsidRPr="00952010">
        <w:rPr>
          <w:color w:val="000000"/>
        </w:rPr>
        <w:t>se v 2. členu spremeni preglednica kot sledi:</w:t>
      </w:r>
    </w:p>
    <w:p w:rsidR="001A4D76" w:rsidRDefault="001A4D76" w:rsidP="001A4D76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20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680"/>
        <w:gridCol w:w="5398"/>
        <w:gridCol w:w="2126"/>
      </w:tblGrid>
      <w:tr w:rsidR="001A4D76" w:rsidTr="008A297D">
        <w:trPr>
          <w:trHeight w:val="439"/>
        </w:trPr>
        <w:tc>
          <w:tcPr>
            <w:tcW w:w="1000" w:type="dxa"/>
            <w:shd w:val="clear" w:color="FFFFFF" w:fill="CCFFCC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KONTO</w:t>
            </w:r>
          </w:p>
        </w:tc>
        <w:tc>
          <w:tcPr>
            <w:tcW w:w="680" w:type="dxa"/>
            <w:shd w:val="clear" w:color="FFFFFF" w:fill="CCFFCC"/>
            <w:vAlign w:val="bottom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FFFFFF" w:fill="CCFFCC"/>
            <w:vAlign w:val="center"/>
            <w:hideMark/>
          </w:tcPr>
          <w:p w:rsidR="001A4D76" w:rsidRDefault="001A4D76" w:rsidP="008A2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</w:t>
            </w:r>
          </w:p>
        </w:tc>
        <w:tc>
          <w:tcPr>
            <w:tcW w:w="2126" w:type="dxa"/>
            <w:shd w:val="clear" w:color="FFFFFF" w:fill="CCFFCC"/>
            <w:vAlign w:val="center"/>
            <w:hideMark/>
          </w:tcPr>
          <w:p w:rsidR="001A4D76" w:rsidRDefault="001A4D76" w:rsidP="008A2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OSN: Rebalans 2025</w:t>
            </w:r>
            <w:r>
              <w:rPr>
                <w:sz w:val="22"/>
                <w:szCs w:val="22"/>
              </w:rPr>
              <w:br/>
              <w:t>v EUR</w:t>
            </w:r>
          </w:p>
        </w:tc>
      </w:tr>
      <w:tr w:rsidR="001A4D76" w:rsidTr="008A297D">
        <w:trPr>
          <w:trHeight w:val="347"/>
        </w:trPr>
        <w:tc>
          <w:tcPr>
            <w:tcW w:w="7078" w:type="dxa"/>
            <w:gridSpan w:val="3"/>
            <w:shd w:val="clear" w:color="FFFFFF" w:fill="FFFFCC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A.   BILANCA PRIHODKOV IN ODHODKOV</w:t>
            </w:r>
          </w:p>
        </w:tc>
        <w:tc>
          <w:tcPr>
            <w:tcW w:w="2126" w:type="dxa"/>
            <w:shd w:val="clear" w:color="FFFFFF" w:fill="FFFFCC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1A4D76" w:rsidTr="008A297D">
        <w:trPr>
          <w:trHeight w:val="281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 K U P A J    P R I H O D K I  (70+71+72+73+74+78)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30.506.851</w:t>
            </w:r>
          </w:p>
        </w:tc>
      </w:tr>
      <w:tr w:rsidR="001A4D76" w:rsidTr="008A297D">
        <w:trPr>
          <w:trHeight w:val="271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TEKOČI PRIHODKI  (70+71)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22.639.455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DAVČNI PRIHODKI  (700+703+704+706)     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15.724.455</w:t>
            </w:r>
          </w:p>
        </w:tc>
      </w:tr>
      <w:tr w:rsidR="001A4D76" w:rsidTr="008A297D">
        <w:trPr>
          <w:trHeight w:val="315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DAVKI NA DOHODEK IN DOBIČEK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12.890.455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703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DAVKI NA PREMOŽENJE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2.324.023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704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DOMAČI DAVKI NA BLAGO IN STORITVE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509.976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706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DRUGI DAVKI IN PRISPEVKI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247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NEDAVČNI  PRIHODKI  (710+711+712+713+714)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6.915.000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UDELEŽBA NA DOBIČKU IN DOHODKI OD PREMOŽENJA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5.596.915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TAKSE IN PRISTOJBINE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28.500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GLOBE IN DRUGE DENARNE KAZNI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367.200</w:t>
            </w:r>
          </w:p>
        </w:tc>
      </w:tr>
      <w:tr w:rsidR="001A4D76" w:rsidTr="008A297D">
        <w:trPr>
          <w:trHeight w:val="301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713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PRIHODKI OD PRODAJE BLAGA IN STORITEV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82.604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714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DRUGI NEDAVČNI PRIHODKI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839.781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KAPITALSKI PRIHODKI  (720+721+722)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962.170</w:t>
            </w:r>
          </w:p>
        </w:tc>
      </w:tr>
      <w:tr w:rsidR="001A4D76" w:rsidTr="008A297D">
        <w:trPr>
          <w:trHeight w:val="23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PRIHODKI OD PRODAJE OSNOVNIH SREDSTEV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620.257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PRIHODKI OD PRODAJE ZALOG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418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PRIHODKI OD PRODAJE ZEMLJIŠČ IN NEOPREDMETENIHSREDSTEV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341.913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PREJETE DONACIJE  (730+731)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22.077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PREJETE DONACIJE IZ DOMAČIH VIROV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22.077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731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PREJETE DONACIJE IZ TUJINE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TRANSFERNI PRIHODKI  (740+741)   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5.948.498</w:t>
            </w:r>
          </w:p>
        </w:tc>
      </w:tr>
      <w:tr w:rsidR="001A4D76" w:rsidTr="008A297D">
        <w:trPr>
          <w:trHeight w:val="439"/>
        </w:trPr>
        <w:tc>
          <w:tcPr>
            <w:tcW w:w="1000" w:type="dxa"/>
            <w:shd w:val="clear" w:color="FFFFFF" w:fill="CCFFCC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KONTO</w:t>
            </w:r>
          </w:p>
        </w:tc>
        <w:tc>
          <w:tcPr>
            <w:tcW w:w="680" w:type="dxa"/>
            <w:shd w:val="clear" w:color="FFFFFF" w:fill="CCFFCC"/>
            <w:vAlign w:val="bottom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FFFFFF" w:fill="CCFFCC"/>
            <w:vAlign w:val="center"/>
            <w:hideMark/>
          </w:tcPr>
          <w:p w:rsidR="001A4D76" w:rsidRDefault="001A4D76" w:rsidP="008A2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</w:t>
            </w:r>
          </w:p>
        </w:tc>
        <w:tc>
          <w:tcPr>
            <w:tcW w:w="2126" w:type="dxa"/>
            <w:shd w:val="clear" w:color="FFFFFF" w:fill="CCFFCC"/>
            <w:vAlign w:val="center"/>
            <w:hideMark/>
          </w:tcPr>
          <w:p w:rsidR="001A4D76" w:rsidRDefault="001A4D76" w:rsidP="008A2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OSN: Rebalans 2025</w:t>
            </w:r>
            <w:r>
              <w:rPr>
                <w:sz w:val="22"/>
                <w:szCs w:val="22"/>
              </w:rPr>
              <w:br/>
              <w:t>v EUR</w:t>
            </w:r>
          </w:p>
        </w:tc>
      </w:tr>
      <w:tr w:rsidR="001A4D76" w:rsidTr="008A297D">
        <w:trPr>
          <w:trHeight w:val="46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TRANSFERNI PRIHODKI IZ DRUGIH JAVNOFINANČNIH INSTITUCIJ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3.828.118</w:t>
            </w:r>
          </w:p>
        </w:tc>
      </w:tr>
      <w:tr w:rsidR="001A4D76" w:rsidTr="008A297D">
        <w:trPr>
          <w:trHeight w:val="524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PREJETA SREDSTVA IZ DRŽAVNEGA PRORAČUNA IZ SREDSTEV PRORAČUNA EU IN IZ DRUGIH DRŽAV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2.120.380</w:t>
            </w:r>
          </w:p>
        </w:tc>
      </w:tr>
      <w:tr w:rsidR="001A4D76" w:rsidTr="008A297D">
        <w:trPr>
          <w:trHeight w:val="307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PREJETA SREDSTVA IZ EVROPSKE UNIJE IN IZ DRUGIH DRŽAV (782+783+786+787)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934.650</w:t>
            </w:r>
          </w:p>
        </w:tc>
      </w:tr>
      <w:tr w:rsidR="001A4D76" w:rsidTr="008A297D">
        <w:trPr>
          <w:trHeight w:val="371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PREJETA SREDSTVA IZ PRORAČUNA EU IZ STRUKTURNIH SKLADOV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789.801</w:t>
            </w:r>
          </w:p>
        </w:tc>
      </w:tr>
      <w:tr w:rsidR="001A4D76" w:rsidTr="008A297D">
        <w:trPr>
          <w:trHeight w:val="421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783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PREJETA SREDSTVA IZ PRORAČUNA EU IZ KOHEZIJSKEGA SKLADA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55.132</w:t>
            </w:r>
          </w:p>
        </w:tc>
      </w:tr>
      <w:tr w:rsidR="001A4D76" w:rsidTr="008A297D">
        <w:trPr>
          <w:trHeight w:val="471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786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OSTALA PREJETA SREDSTVA IZ PRORAČUNA EVROPSKE UNIJE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89.717</w:t>
            </w:r>
          </w:p>
        </w:tc>
      </w:tr>
      <w:tr w:rsidR="001A4D76" w:rsidTr="008A297D">
        <w:trPr>
          <w:trHeight w:val="379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787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PREJETA SREDSTVA OD DRUGIH EVROPSKIH INSTITUCIJ IN IZ DRUGIH DRŽAV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 K U P A J    O D H O D K I  (40+41+42+43)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32.263.180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TEKOČI ODHODKI  (400+401+402+403+409)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10.936.712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PLAČE IN DRUGI IZDATKI ZAPOSLENIM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2.419.607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PRISPEVKI DELODAJALCEV ZA SOCIALNO VARNOST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378.551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IZDATKI ZA BLAGO IN STORITVE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7.646.524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403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PLAČILA DOMAČIH OBRESTI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378.469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409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REZERVE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113.561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TEKOČI TRANSFERI  (410+411+412+413+414)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10.520.482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SUBVENCIJE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667.207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TRANSFERI POSAMEZNIKOM IN GOSPODINJSTVOM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5.404.649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TRANSFERI NEPROFITNIM ORGANIZACIJAM IN USTANOVAM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1.274.511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DRUGI TEKOČI DOMAČI TRANSFERI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3.174.116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414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TEKOČI TRANSFERI V TUJINO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INVESTICIJSKI ODHODKI  (420)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10.432.586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NAKUP IN GRADNJA OSNOVNIH SREDSTEV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10.432.586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INVESTICIJSKI TRANSFERI  (431+432)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373.400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INVESTICIJSKI TRANSFERI PRAVNIM IN FIZ.OSEBAM, KI NISO PROR. UPORABNIKI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256.000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INVESTICIJSKI TRANSFERI PRORAČUNSKIM UPORABNIKOM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117.400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PRORAČUNSKI PRESEŽEK (PRIMANJKLJAJ) (I. - II.)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-1.756.329</w:t>
            </w:r>
          </w:p>
        </w:tc>
      </w:tr>
      <w:tr w:rsidR="001A4D76" w:rsidTr="008A297D">
        <w:trPr>
          <w:trHeight w:val="300"/>
        </w:trPr>
        <w:tc>
          <w:tcPr>
            <w:tcW w:w="7078" w:type="dxa"/>
            <w:gridSpan w:val="3"/>
            <w:shd w:val="clear" w:color="FFFFFF" w:fill="FFFFCC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B.   RAČUN FINANČNIH TERJATEV IN NALOŽB</w:t>
            </w:r>
          </w:p>
        </w:tc>
        <w:tc>
          <w:tcPr>
            <w:tcW w:w="2126" w:type="dxa"/>
            <w:shd w:val="clear" w:color="FFFFFF" w:fill="FFFFCC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A4D76" w:rsidTr="008A297D">
        <w:trPr>
          <w:trHeight w:val="855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PREJETA VRAČILA DANIH POSOJIL IN ZMANJŠANJE FINANČNIH NALOŽB  (750+751+752)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14.500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750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PREJETA VRAČILA DANIH POSOJIL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ZMANJŠANJE FINANČNIH NALOŽB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14.500</w:t>
            </w:r>
          </w:p>
        </w:tc>
      </w:tr>
      <w:tr w:rsidR="001A4D76" w:rsidTr="008A297D">
        <w:trPr>
          <w:trHeight w:val="439"/>
        </w:trPr>
        <w:tc>
          <w:tcPr>
            <w:tcW w:w="1000" w:type="dxa"/>
            <w:shd w:val="clear" w:color="FFFFFF" w:fill="CCFFCC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KONTO</w:t>
            </w:r>
          </w:p>
        </w:tc>
        <w:tc>
          <w:tcPr>
            <w:tcW w:w="680" w:type="dxa"/>
            <w:shd w:val="clear" w:color="FFFFFF" w:fill="CCFFCC"/>
            <w:vAlign w:val="bottom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FFFFFF" w:fill="CCFFCC"/>
            <w:vAlign w:val="center"/>
            <w:hideMark/>
          </w:tcPr>
          <w:p w:rsidR="001A4D76" w:rsidRDefault="001A4D76" w:rsidP="008A2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</w:t>
            </w:r>
          </w:p>
        </w:tc>
        <w:tc>
          <w:tcPr>
            <w:tcW w:w="2126" w:type="dxa"/>
            <w:shd w:val="clear" w:color="FFFFFF" w:fill="CCFFCC"/>
            <w:vAlign w:val="center"/>
            <w:hideMark/>
          </w:tcPr>
          <w:p w:rsidR="001A4D76" w:rsidRDefault="001A4D76" w:rsidP="008A29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OSN: Rebalans 2025</w:t>
            </w:r>
            <w:r>
              <w:rPr>
                <w:sz w:val="22"/>
                <w:szCs w:val="22"/>
              </w:rPr>
              <w:br/>
              <w:t>v EUR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1A4D76" w:rsidRDefault="001A4D76" w:rsidP="008A297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752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bottom"/>
            <w:hideMark/>
          </w:tcPr>
          <w:p w:rsidR="001A4D76" w:rsidRDefault="001A4D76" w:rsidP="008A297D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KUPNINE IZ NASLOVA PRIVATIZACIJE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V.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DANA POSOJILA IN POVEČANJE FINANČNIH NALOŽB  (440+441)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DANA POSOJILA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POVEČANJE FINANČNIH NALOŽB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VI.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PREJETA MINUS DANA POSOJILA IN SPREMEMBE KAPITALSKIH DELEŽEV  (IV. - V.)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14.500</w:t>
            </w:r>
          </w:p>
        </w:tc>
      </w:tr>
      <w:tr w:rsidR="001A4D76" w:rsidTr="008A297D">
        <w:trPr>
          <w:trHeight w:val="300"/>
        </w:trPr>
        <w:tc>
          <w:tcPr>
            <w:tcW w:w="7078" w:type="dxa"/>
            <w:gridSpan w:val="3"/>
            <w:shd w:val="clear" w:color="FFFFFF" w:fill="FFFFCC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   R A Č U N   F I N A N C I R A N J A</w:t>
            </w:r>
          </w:p>
        </w:tc>
        <w:tc>
          <w:tcPr>
            <w:tcW w:w="2126" w:type="dxa"/>
            <w:shd w:val="clear" w:color="FFFFFF" w:fill="FFFFCC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VII.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ZADOLŽEVANJE  (500)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1.600.000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DOMAČE ZADOLŽEVANJE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1.600.000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680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VIII.</w:t>
            </w:r>
          </w:p>
        </w:tc>
        <w:tc>
          <w:tcPr>
            <w:tcW w:w="5398" w:type="dxa"/>
            <w:shd w:val="clear" w:color="000000" w:fill="CCFFFF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ODPLAČILA  DOLGA  (550)</w:t>
            </w:r>
          </w:p>
        </w:tc>
        <w:tc>
          <w:tcPr>
            <w:tcW w:w="2126" w:type="dxa"/>
            <w:shd w:val="clear" w:color="000000" w:fill="CCFFFF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1.527.808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550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ODPLAČILA DOMAČEGA DOLGA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1.527.808</w:t>
            </w:r>
          </w:p>
        </w:tc>
      </w:tr>
      <w:tr w:rsidR="001A4D76" w:rsidTr="008A297D">
        <w:trPr>
          <w:trHeight w:val="63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IX.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POVEČANJE (ZMANJŠANJE) SREDSTEV NA RAČUNIH (III.+VI.+X.) = (I.+IV.+VII.) - (II.+V.+VIII.)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-1.669.637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X.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NETO ZADOLŽEVANJE  (VII. - VIII.)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72.192</w:t>
            </w:r>
          </w:p>
        </w:tc>
      </w:tr>
      <w:tr w:rsidR="001A4D76" w:rsidTr="008A297D">
        <w:trPr>
          <w:trHeight w:val="30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XI.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NETO FINANCIRANJE  (VI.+X.-IX.)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1.756.329</w:t>
            </w:r>
          </w:p>
        </w:tc>
      </w:tr>
      <w:tr w:rsidR="001A4D76" w:rsidTr="008A297D">
        <w:trPr>
          <w:trHeight w:val="570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STANJE SREDSTEV NA RAČUNIH OB KONCU PRETEKLEGA LETA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1.702.846</w:t>
            </w:r>
          </w:p>
        </w:tc>
      </w:tr>
      <w:tr w:rsidR="001A4D76" w:rsidTr="008A297D">
        <w:trPr>
          <w:trHeight w:val="585"/>
        </w:trPr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398" w:type="dxa"/>
            <w:shd w:val="clear" w:color="auto" w:fill="auto"/>
            <w:vAlign w:val="center"/>
            <w:hideMark/>
          </w:tcPr>
          <w:p w:rsidR="001A4D76" w:rsidRDefault="001A4D76" w:rsidP="008A297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OD TEGA PRESEŽEK FINANČNE IZRAVNAVE IZ PRETEKLEGA LETA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A4D76" w:rsidRDefault="001A4D76" w:rsidP="008A297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1A4D76" w:rsidRDefault="001A4D76" w:rsidP="001A4D76">
      <w:pPr>
        <w:autoSpaceDE w:val="0"/>
        <w:autoSpaceDN w:val="0"/>
        <w:adjustRightInd w:val="0"/>
        <w:jc w:val="both"/>
        <w:rPr>
          <w:color w:val="000000"/>
        </w:rPr>
      </w:pPr>
    </w:p>
    <w:p w:rsidR="001A4D76" w:rsidRPr="00320F43" w:rsidRDefault="001A4D76" w:rsidP="001A4D7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Pr="00320F43">
        <w:rPr>
          <w:b/>
          <w:bCs/>
          <w:u w:val="single"/>
        </w:rPr>
        <w:t>. člen</w:t>
      </w:r>
    </w:p>
    <w:p w:rsidR="001A4D76" w:rsidRPr="00FC03E5" w:rsidRDefault="001A4D76" w:rsidP="001A4D76">
      <w:pPr>
        <w:autoSpaceDE w:val="0"/>
        <w:autoSpaceDN w:val="0"/>
        <w:adjustRightInd w:val="0"/>
        <w:jc w:val="both"/>
      </w:pPr>
      <w:r>
        <w:t>Ta o</w:t>
      </w:r>
      <w:r w:rsidRPr="00F76A2C">
        <w:t xml:space="preserve">dlok začne veljati </w:t>
      </w:r>
      <w:r>
        <w:t xml:space="preserve">naslednji dan po objavi v </w:t>
      </w:r>
      <w:r w:rsidRPr="00F76A2C">
        <w:t>Uradnem listu Republike Slovenije.</w:t>
      </w:r>
    </w:p>
    <w:p w:rsidR="001A4D76" w:rsidRDefault="001A4D76" w:rsidP="001A4D76">
      <w:pPr>
        <w:autoSpaceDE w:val="0"/>
        <w:autoSpaceDN w:val="0"/>
        <w:adjustRightInd w:val="0"/>
        <w:jc w:val="both"/>
      </w:pPr>
    </w:p>
    <w:p w:rsidR="001A4D76" w:rsidRDefault="001A4D76" w:rsidP="001A4D76">
      <w:pPr>
        <w:autoSpaceDE w:val="0"/>
        <w:autoSpaceDN w:val="0"/>
        <w:adjustRightInd w:val="0"/>
        <w:jc w:val="both"/>
      </w:pPr>
    </w:p>
    <w:p w:rsidR="001A4D76" w:rsidRDefault="001A4D76" w:rsidP="001A4D76">
      <w:pPr>
        <w:autoSpaceDE w:val="0"/>
        <w:autoSpaceDN w:val="0"/>
        <w:adjustRightInd w:val="0"/>
        <w:jc w:val="both"/>
      </w:pPr>
    </w:p>
    <w:p w:rsidR="001A4D76" w:rsidRPr="00236464" w:rsidRDefault="001A4D76" w:rsidP="001A4D76">
      <w:pPr>
        <w:autoSpaceDE w:val="0"/>
        <w:autoSpaceDN w:val="0"/>
        <w:adjustRightInd w:val="0"/>
        <w:jc w:val="both"/>
      </w:pPr>
    </w:p>
    <w:p w:rsidR="001A4D76" w:rsidRPr="00065CFB" w:rsidRDefault="001A4D76" w:rsidP="001A4D76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Cs w:val="24"/>
        </w:rPr>
      </w:pPr>
      <w:r w:rsidRPr="00065CFB">
        <w:rPr>
          <w:szCs w:val="24"/>
        </w:rPr>
        <w:t xml:space="preserve">Številka: </w:t>
      </w:r>
      <w:r>
        <w:rPr>
          <w:szCs w:val="24"/>
        </w:rPr>
        <w:t>410 – 148 / 2023</w:t>
      </w:r>
    </w:p>
    <w:p w:rsidR="001A4D76" w:rsidRPr="00141693" w:rsidRDefault="001A4D76" w:rsidP="001A4D76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Cs w:val="24"/>
        </w:rPr>
      </w:pPr>
      <w:r w:rsidRPr="00065CFB">
        <w:rPr>
          <w:szCs w:val="24"/>
        </w:rPr>
        <w:t>Datum:</w:t>
      </w:r>
      <w:r w:rsidRPr="00236464">
        <w:rPr>
          <w:szCs w:val="24"/>
        </w:rPr>
        <w:t xml:space="preserve"> </w:t>
      </w:r>
      <w:r>
        <w:rPr>
          <w:szCs w:val="24"/>
        </w:rPr>
        <w:t xml:space="preserve">  </w:t>
      </w:r>
    </w:p>
    <w:p w:rsidR="001A4D76" w:rsidRDefault="001A4D76" w:rsidP="001A4D76">
      <w:pPr>
        <w:autoSpaceDE w:val="0"/>
        <w:autoSpaceDN w:val="0"/>
        <w:adjustRightInd w:val="0"/>
        <w:jc w:val="both"/>
      </w:pPr>
    </w:p>
    <w:p w:rsidR="001A4D76" w:rsidRDefault="001A4D76" w:rsidP="001A4D76">
      <w:pPr>
        <w:autoSpaceDE w:val="0"/>
        <w:autoSpaceDN w:val="0"/>
        <w:adjustRightInd w:val="0"/>
        <w:jc w:val="both"/>
      </w:pPr>
    </w:p>
    <w:p w:rsidR="001A4D76" w:rsidRDefault="001A4D76" w:rsidP="001A4D76">
      <w:pPr>
        <w:autoSpaceDE w:val="0"/>
        <w:autoSpaceDN w:val="0"/>
        <w:adjustRightInd w:val="0"/>
        <w:jc w:val="both"/>
      </w:pPr>
    </w:p>
    <w:p w:rsidR="001A4D76" w:rsidRDefault="001A4D76" w:rsidP="001A4D76">
      <w:pPr>
        <w:autoSpaceDE w:val="0"/>
        <w:autoSpaceDN w:val="0"/>
        <w:adjustRightInd w:val="0"/>
        <w:jc w:val="both"/>
      </w:pPr>
    </w:p>
    <w:p w:rsidR="001A4D76" w:rsidRDefault="001A4D76" w:rsidP="001A4D76">
      <w:pPr>
        <w:autoSpaceDE w:val="0"/>
        <w:autoSpaceDN w:val="0"/>
        <w:adjustRightInd w:val="0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6"/>
        <w:gridCol w:w="4866"/>
      </w:tblGrid>
      <w:tr w:rsidR="001A4D76" w:rsidRPr="00236464" w:rsidTr="008A297D">
        <w:tblPrEx>
          <w:tblCellMar>
            <w:top w:w="0" w:type="dxa"/>
            <w:bottom w:w="0" w:type="dxa"/>
          </w:tblCellMar>
        </w:tblPrEx>
        <w:tc>
          <w:tcPr>
            <w:tcW w:w="4277" w:type="dxa"/>
          </w:tcPr>
          <w:p w:rsidR="001A4D76" w:rsidRPr="00236464" w:rsidRDefault="001A4D76" w:rsidP="008A297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3" w:type="dxa"/>
          </w:tcPr>
          <w:p w:rsidR="001A4D76" w:rsidRPr="00236464" w:rsidRDefault="001A4D76" w:rsidP="008A297D">
            <w:pPr>
              <w:pStyle w:val="Naslov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Igor Marentič</w:t>
            </w:r>
          </w:p>
        </w:tc>
      </w:tr>
      <w:tr w:rsidR="001A4D76" w:rsidRPr="00236464" w:rsidTr="008A297D">
        <w:tblPrEx>
          <w:tblCellMar>
            <w:top w:w="0" w:type="dxa"/>
            <w:bottom w:w="0" w:type="dxa"/>
          </w:tblCellMar>
        </w:tblPrEx>
        <w:tc>
          <w:tcPr>
            <w:tcW w:w="4277" w:type="dxa"/>
          </w:tcPr>
          <w:p w:rsidR="001A4D76" w:rsidRPr="00236464" w:rsidRDefault="001A4D76" w:rsidP="008A297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33" w:type="dxa"/>
          </w:tcPr>
          <w:p w:rsidR="001A4D76" w:rsidRPr="00236464" w:rsidRDefault="001A4D76" w:rsidP="008A297D">
            <w:pPr>
              <w:autoSpaceDE w:val="0"/>
              <w:autoSpaceDN w:val="0"/>
              <w:adjustRightInd w:val="0"/>
              <w:jc w:val="center"/>
            </w:pPr>
            <w:r w:rsidRPr="00236464">
              <w:t>Župan</w:t>
            </w:r>
          </w:p>
        </w:tc>
      </w:tr>
    </w:tbl>
    <w:p w:rsidR="006747D1" w:rsidRDefault="001A4D76"/>
    <w:sectPr w:rsidR="00674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76"/>
    <w:rsid w:val="001A4D76"/>
    <w:rsid w:val="00AF0C86"/>
    <w:rsid w:val="00D5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E69B"/>
  <w15:chartTrackingRefBased/>
  <w15:docId w15:val="{BBBA5518-494A-48FD-B962-C0A4902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A4D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A4D76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1A4D76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A4D76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metodad</dc:creator>
  <cp:keywords/>
  <dc:description/>
  <cp:lastModifiedBy>metodad</cp:lastModifiedBy>
  <cp:revision>1</cp:revision>
  <dcterms:created xsi:type="dcterms:W3CDTF">2025-05-13T13:09:00Z</dcterms:created>
  <dcterms:modified xsi:type="dcterms:W3CDTF">2025-05-13T13:10:00Z</dcterms:modified>
</cp:coreProperties>
</file>