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642" w:rsidRPr="003A1DAF" w:rsidRDefault="008F7642" w:rsidP="008F7642">
      <w:pPr>
        <w:jc w:val="right"/>
        <w:rPr>
          <w:i/>
        </w:rPr>
      </w:pPr>
      <w:r>
        <w:rPr>
          <w:i/>
        </w:rPr>
        <w:t>(</w:t>
      </w:r>
      <w:r w:rsidRPr="003A1DAF">
        <w:rPr>
          <w:i/>
        </w:rPr>
        <w:t xml:space="preserve">predlog </w:t>
      </w:r>
      <w:r>
        <w:rPr>
          <w:i/>
        </w:rPr>
        <w:t>O</w:t>
      </w:r>
      <w:r w:rsidRPr="003A1DAF">
        <w:rPr>
          <w:i/>
        </w:rPr>
        <w:t>dloka)</w:t>
      </w:r>
    </w:p>
    <w:p w:rsidR="008F7642" w:rsidRDefault="008F7642" w:rsidP="008F7642">
      <w:pPr>
        <w:jc w:val="both"/>
        <w:rPr>
          <w:rFonts w:eastAsia="Calibri"/>
        </w:rPr>
      </w:pPr>
    </w:p>
    <w:p w:rsidR="008F7642" w:rsidRDefault="008F7642" w:rsidP="008F7642">
      <w:pPr>
        <w:jc w:val="both"/>
        <w:rPr>
          <w:rFonts w:eastAsia="Calibri"/>
        </w:rPr>
      </w:pPr>
      <w:r>
        <w:rPr>
          <w:rFonts w:eastAsia="Calibri"/>
        </w:rPr>
        <w:t>Na podlagi 13., 17. ter</w:t>
      </w:r>
      <w:r w:rsidRPr="00B75797">
        <w:rPr>
          <w:rFonts w:eastAsia="Calibri"/>
        </w:rPr>
        <w:t xml:space="preserve"> </w:t>
      </w:r>
      <w:r>
        <w:rPr>
          <w:rFonts w:eastAsia="Calibri"/>
        </w:rPr>
        <w:t xml:space="preserve">četrtega odstavka </w:t>
      </w:r>
      <w:r w:rsidRPr="00082AC9">
        <w:rPr>
          <w:rFonts w:eastAsia="Calibri"/>
        </w:rPr>
        <w:t>18. člena Zakona</w:t>
      </w:r>
      <w:r w:rsidRPr="00197593">
        <w:rPr>
          <w:rFonts w:eastAsia="Calibri"/>
        </w:rPr>
        <w:t xml:space="preserve"> o spodbujanju razvoja turizma (Uradni list RS, št. 13/18)</w:t>
      </w:r>
      <w:r w:rsidRPr="00B75797">
        <w:rPr>
          <w:rFonts w:eastAsia="Calibri"/>
        </w:rPr>
        <w:t xml:space="preserve">, 29. člena </w:t>
      </w:r>
      <w:r w:rsidRPr="00341834">
        <w:rPr>
          <w:rFonts w:eastAsia="Calibri"/>
        </w:rPr>
        <w:t>Zakona o lokalni samoupravi (</w:t>
      </w:r>
      <w:r w:rsidRPr="005537AE">
        <w:rPr>
          <w:rFonts w:eastAsia="Calibri"/>
        </w:rPr>
        <w:t xml:space="preserve">Uradni list RS, št. 94/07 - uradno prečiščeno besedilo, 27/08 - </w:t>
      </w:r>
      <w:proofErr w:type="spellStart"/>
      <w:r w:rsidRPr="005537AE">
        <w:rPr>
          <w:rFonts w:eastAsia="Calibri"/>
        </w:rPr>
        <w:t>odl</w:t>
      </w:r>
      <w:proofErr w:type="spellEnd"/>
      <w:r w:rsidRPr="005537AE">
        <w:rPr>
          <w:rFonts w:eastAsia="Calibri"/>
        </w:rPr>
        <w:t xml:space="preserve">. US, 76/08, 79/09, 51/10, 84/10 - </w:t>
      </w:r>
      <w:proofErr w:type="spellStart"/>
      <w:r w:rsidRPr="005537AE">
        <w:rPr>
          <w:rFonts w:eastAsia="Calibri"/>
        </w:rPr>
        <w:t>odl</w:t>
      </w:r>
      <w:proofErr w:type="spellEnd"/>
      <w:r w:rsidRPr="005537AE">
        <w:rPr>
          <w:rFonts w:eastAsia="Calibri"/>
        </w:rPr>
        <w:t xml:space="preserve">. US, 40/12 - ZUJF, 14/15 - ZUUJFO, 76/16 - </w:t>
      </w:r>
      <w:proofErr w:type="spellStart"/>
      <w:r w:rsidRPr="005537AE">
        <w:rPr>
          <w:rFonts w:eastAsia="Calibri"/>
        </w:rPr>
        <w:t>odl</w:t>
      </w:r>
      <w:proofErr w:type="spellEnd"/>
      <w:r w:rsidRPr="005537AE">
        <w:rPr>
          <w:rFonts w:eastAsia="Calibri"/>
        </w:rPr>
        <w:t xml:space="preserve">. US, 11/18 - ZSPDSLS-1, 30/18, 61/20 - ZIUZEOP-A, 80/20 - ZIUOOPE, 62/24 - </w:t>
      </w:r>
      <w:proofErr w:type="spellStart"/>
      <w:r w:rsidRPr="005537AE">
        <w:rPr>
          <w:rFonts w:eastAsia="Calibri"/>
        </w:rPr>
        <w:t>odl</w:t>
      </w:r>
      <w:proofErr w:type="spellEnd"/>
      <w:r w:rsidRPr="005537AE">
        <w:rPr>
          <w:rFonts w:eastAsia="Calibri"/>
        </w:rPr>
        <w:t>. US, 102/24 - ZLV-K</w:t>
      </w:r>
      <w:r w:rsidRPr="00341834">
        <w:rPr>
          <w:rFonts w:eastAsia="Calibri"/>
        </w:rPr>
        <w:t>)</w:t>
      </w:r>
      <w:r w:rsidRPr="00B75797">
        <w:rPr>
          <w:rFonts w:eastAsia="Calibri"/>
        </w:rPr>
        <w:t xml:space="preserve"> in 16. člena Statuta Občine Postojna </w:t>
      </w:r>
      <w:r w:rsidRPr="00341834">
        <w:rPr>
          <w:rFonts w:eastAsia="Calibri"/>
        </w:rPr>
        <w:t>(Uradni list RS, št. 58/22 – uradno prečiščeno besedilo – UPB1)</w:t>
      </w:r>
      <w:r w:rsidRPr="00B75797">
        <w:rPr>
          <w:rFonts w:eastAsia="Calibri"/>
        </w:rPr>
        <w:t xml:space="preserve"> je Občinski svet Občine Postojna na </w:t>
      </w:r>
      <w:r>
        <w:rPr>
          <w:rFonts w:eastAsia="Calibri"/>
        </w:rPr>
        <w:t xml:space="preserve">svoji ______ </w:t>
      </w:r>
      <w:r w:rsidRPr="00B75797">
        <w:rPr>
          <w:rFonts w:eastAsia="Calibri"/>
        </w:rPr>
        <w:t xml:space="preserve">seji, dne </w:t>
      </w:r>
      <w:r>
        <w:rPr>
          <w:rFonts w:eastAsia="Calibri"/>
        </w:rPr>
        <w:t>__________,</w:t>
      </w:r>
      <w:r w:rsidRPr="00B75797">
        <w:rPr>
          <w:rFonts w:eastAsia="Calibri"/>
        </w:rPr>
        <w:t xml:space="preserve"> sprejel </w:t>
      </w:r>
    </w:p>
    <w:p w:rsidR="008F7642" w:rsidRPr="00B75797" w:rsidRDefault="008F7642" w:rsidP="008F7642">
      <w:pPr>
        <w:shd w:val="clear" w:color="auto" w:fill="FFFFFF"/>
        <w:suppressAutoHyphens/>
        <w:jc w:val="both"/>
        <w:rPr>
          <w:b/>
          <w:bCs/>
          <w:lang w:eastAsia="zh-CN"/>
        </w:rPr>
      </w:pPr>
    </w:p>
    <w:p w:rsidR="008F7642" w:rsidRPr="002A128D" w:rsidRDefault="008F7642" w:rsidP="008F7642">
      <w:pPr>
        <w:shd w:val="clear" w:color="auto" w:fill="FFFFFF"/>
        <w:suppressAutoHyphens/>
        <w:spacing w:line="276" w:lineRule="auto"/>
        <w:jc w:val="center"/>
        <w:rPr>
          <w:b/>
          <w:bCs/>
          <w:sz w:val="25"/>
          <w:szCs w:val="25"/>
        </w:rPr>
      </w:pPr>
      <w:r w:rsidRPr="002A128D">
        <w:rPr>
          <w:b/>
          <w:bCs/>
          <w:sz w:val="25"/>
          <w:szCs w:val="25"/>
          <w:lang w:eastAsia="zh-CN"/>
        </w:rPr>
        <w:t>O D L O K </w:t>
      </w:r>
    </w:p>
    <w:p w:rsidR="008F7642" w:rsidRPr="002A128D" w:rsidRDefault="008F7642" w:rsidP="008F7642">
      <w:pPr>
        <w:shd w:val="clear" w:color="auto" w:fill="FFFFFF"/>
        <w:suppressAutoHyphens/>
        <w:spacing w:line="276" w:lineRule="auto"/>
        <w:jc w:val="center"/>
        <w:rPr>
          <w:b/>
          <w:bCs/>
          <w:sz w:val="25"/>
          <w:szCs w:val="25"/>
          <w:lang w:eastAsia="zh-CN"/>
        </w:rPr>
      </w:pPr>
      <w:r w:rsidRPr="002A128D">
        <w:rPr>
          <w:b/>
          <w:bCs/>
          <w:sz w:val="25"/>
          <w:szCs w:val="25"/>
          <w:lang w:eastAsia="zh-CN"/>
        </w:rPr>
        <w:t>o turistični in promocijski taksi v Občini Postojna </w:t>
      </w:r>
    </w:p>
    <w:p w:rsidR="008F7642" w:rsidRDefault="008F7642" w:rsidP="008F7642">
      <w:pPr>
        <w:suppressAutoHyphens/>
        <w:rPr>
          <w:shd w:val="clear" w:color="auto" w:fill="FFFFFF"/>
        </w:rPr>
      </w:pPr>
    </w:p>
    <w:p w:rsidR="008F7642" w:rsidRPr="00B75797" w:rsidRDefault="008F7642" w:rsidP="008F7642">
      <w:pPr>
        <w:suppressAutoHyphens/>
        <w:jc w:val="center"/>
      </w:pPr>
      <w:r w:rsidRPr="00B75797">
        <w:rPr>
          <w:b/>
          <w:bCs/>
          <w:shd w:val="clear" w:color="auto" w:fill="FFFFFF"/>
          <w:lang w:eastAsia="zh-CN"/>
        </w:rPr>
        <w:t>1. člen </w:t>
      </w:r>
    </w:p>
    <w:p w:rsidR="008F7642" w:rsidRPr="00B75797" w:rsidRDefault="008F7642" w:rsidP="008F7642">
      <w:pPr>
        <w:suppressAutoHyphens/>
        <w:jc w:val="center"/>
        <w:rPr>
          <w:b/>
          <w:bCs/>
          <w:lang w:eastAsia="zh-CN"/>
        </w:rPr>
      </w:pPr>
      <w:r w:rsidRPr="00B75797">
        <w:rPr>
          <w:b/>
          <w:bCs/>
          <w:shd w:val="clear" w:color="auto" w:fill="FFFFFF"/>
          <w:lang w:eastAsia="zh-CN"/>
        </w:rPr>
        <w:t>(vsebina odloka in pomen izrazov) </w:t>
      </w:r>
    </w:p>
    <w:p w:rsidR="008F7642" w:rsidRPr="00B75797" w:rsidRDefault="008F7642" w:rsidP="008F7642">
      <w:pPr>
        <w:suppressAutoHyphens/>
        <w:rPr>
          <w:lang w:eastAsia="zh-CN"/>
        </w:rPr>
      </w:pPr>
    </w:p>
    <w:p w:rsidR="008F7642" w:rsidRDefault="008F7642" w:rsidP="008F7642">
      <w:pPr>
        <w:shd w:val="clear" w:color="auto" w:fill="FFFFFF"/>
        <w:suppressAutoHyphens/>
        <w:ind w:firstLine="567"/>
        <w:jc w:val="both"/>
        <w:rPr>
          <w:lang w:eastAsia="zh-CN"/>
        </w:rPr>
      </w:pPr>
      <w:r w:rsidRPr="00B75797">
        <w:rPr>
          <w:lang w:eastAsia="zh-CN"/>
        </w:rPr>
        <w:t xml:space="preserve">(1) S tem odlokom se določajo zavezanci za plačilo turistične in promocijske takse na območju </w:t>
      </w:r>
      <w:r>
        <w:rPr>
          <w:lang w:eastAsia="zh-CN"/>
        </w:rPr>
        <w:t>o</w:t>
      </w:r>
      <w:r w:rsidRPr="00B75797">
        <w:rPr>
          <w:lang w:eastAsia="zh-CN"/>
        </w:rPr>
        <w:t>bčine Postojna (v nadaljevanju: občina), višina turistične in promocijske takse</w:t>
      </w:r>
      <w:r>
        <w:rPr>
          <w:lang w:eastAsia="zh-CN"/>
        </w:rPr>
        <w:t xml:space="preserve">, oprostitve plačila turistične </w:t>
      </w:r>
      <w:r w:rsidRPr="00874FB0">
        <w:t>in posledično promocijske takse</w:t>
      </w:r>
      <w:r>
        <w:rPr>
          <w:lang w:eastAsia="zh-CN"/>
        </w:rPr>
        <w:t xml:space="preserve">, postopek pobiranja in odvajanja </w:t>
      </w:r>
      <w:r w:rsidRPr="007E1CB0">
        <w:rPr>
          <w:lang w:eastAsia="zh-CN"/>
        </w:rPr>
        <w:t>turistične in promocijske takse</w:t>
      </w:r>
      <w:r>
        <w:rPr>
          <w:lang w:eastAsia="zh-CN"/>
        </w:rPr>
        <w:t>, namenskost porabe sredstev iz naslova pobrane in odvedene turistične in promocijske takse,</w:t>
      </w:r>
      <w:r w:rsidRPr="00B75797">
        <w:rPr>
          <w:lang w:eastAsia="zh-CN"/>
        </w:rPr>
        <w:t xml:space="preserve"> organ, pristojen za nadzor nad</w:t>
      </w:r>
      <w:r>
        <w:rPr>
          <w:lang w:eastAsia="zh-CN"/>
        </w:rPr>
        <w:t xml:space="preserve"> pobiranjem ter</w:t>
      </w:r>
      <w:r w:rsidRPr="00D54855">
        <w:rPr>
          <w:lang w:eastAsia="zh-CN"/>
        </w:rPr>
        <w:t xml:space="preserve"> odvajanjem turistične </w:t>
      </w:r>
      <w:r>
        <w:rPr>
          <w:lang w:eastAsia="zh-CN"/>
        </w:rPr>
        <w:t xml:space="preserve">in </w:t>
      </w:r>
      <w:r w:rsidRPr="00D54855">
        <w:rPr>
          <w:lang w:eastAsia="zh-CN"/>
        </w:rPr>
        <w:t xml:space="preserve">promocijske takse </w:t>
      </w:r>
      <w:r>
        <w:rPr>
          <w:lang w:eastAsia="zh-CN"/>
        </w:rPr>
        <w:t>ter</w:t>
      </w:r>
      <w:r w:rsidRPr="00B75797">
        <w:rPr>
          <w:lang w:eastAsia="zh-CN"/>
        </w:rPr>
        <w:t xml:space="preserve"> vodenjem evidenc</w:t>
      </w:r>
      <w:r>
        <w:rPr>
          <w:lang w:eastAsia="zh-CN"/>
        </w:rPr>
        <w:t>, kazenske določbe ter prehodne in končne določbe</w:t>
      </w:r>
      <w:r w:rsidRPr="00B75797">
        <w:rPr>
          <w:lang w:eastAsia="zh-CN"/>
        </w:rPr>
        <w:t>.</w:t>
      </w:r>
    </w:p>
    <w:p w:rsidR="008F7642" w:rsidRPr="00B75797" w:rsidRDefault="008F7642" w:rsidP="008F7642">
      <w:pPr>
        <w:shd w:val="clear" w:color="auto" w:fill="FFFFFF"/>
        <w:suppressAutoHyphens/>
        <w:ind w:firstLine="567"/>
        <w:jc w:val="both"/>
        <w:rPr>
          <w:lang w:eastAsia="zh-CN"/>
        </w:rPr>
      </w:pPr>
    </w:p>
    <w:p w:rsidR="008F7642" w:rsidRPr="00B75797" w:rsidRDefault="008F7642" w:rsidP="008F7642">
      <w:pPr>
        <w:shd w:val="clear" w:color="auto" w:fill="FFFFFF"/>
        <w:suppressAutoHyphens/>
        <w:ind w:firstLine="567"/>
        <w:jc w:val="both"/>
        <w:rPr>
          <w:lang w:eastAsia="zh-CN"/>
        </w:rPr>
      </w:pPr>
      <w:r w:rsidRPr="00FF0A5C">
        <w:rPr>
          <w:lang w:eastAsia="zh-CN"/>
        </w:rPr>
        <w:t>(2) Izrazi</w:t>
      </w:r>
      <w:r>
        <w:rPr>
          <w:lang w:eastAsia="zh-CN"/>
        </w:rPr>
        <w:t>,</w:t>
      </w:r>
      <w:r w:rsidRPr="00FF0A5C">
        <w:rPr>
          <w:lang w:eastAsia="zh-CN"/>
        </w:rPr>
        <w:t xml:space="preserve"> uporabljeni v tem odloku</w:t>
      </w:r>
      <w:r>
        <w:rPr>
          <w:lang w:eastAsia="zh-CN"/>
        </w:rPr>
        <w:t>,</w:t>
      </w:r>
      <w:r w:rsidRPr="00FF0A5C">
        <w:rPr>
          <w:lang w:eastAsia="zh-CN"/>
        </w:rPr>
        <w:t xml:space="preserve"> imajo </w:t>
      </w:r>
      <w:r>
        <w:rPr>
          <w:lang w:eastAsia="zh-CN"/>
        </w:rPr>
        <w:t xml:space="preserve">pomen, kot je določen z veljavnim zakonom s področja </w:t>
      </w:r>
      <w:r w:rsidRPr="00510181">
        <w:rPr>
          <w:lang w:eastAsia="zh-CN"/>
        </w:rPr>
        <w:t>spodbujanj</w:t>
      </w:r>
      <w:r>
        <w:rPr>
          <w:lang w:eastAsia="zh-CN"/>
        </w:rPr>
        <w:t>a</w:t>
      </w:r>
      <w:r w:rsidRPr="00510181">
        <w:rPr>
          <w:lang w:eastAsia="zh-CN"/>
        </w:rPr>
        <w:t xml:space="preserve"> razvoja turizma</w:t>
      </w:r>
      <w:r>
        <w:rPr>
          <w:lang w:eastAsia="zh-CN"/>
        </w:rPr>
        <w:t xml:space="preserve"> (v nadaljevanju: zakon)</w:t>
      </w:r>
      <w:r w:rsidRPr="00FF0A5C">
        <w:rPr>
          <w:lang w:eastAsia="zh-CN"/>
        </w:rPr>
        <w:t>.</w:t>
      </w:r>
      <w:r>
        <w:rPr>
          <w:lang w:eastAsia="zh-CN"/>
        </w:rPr>
        <w:t xml:space="preserve"> </w:t>
      </w:r>
    </w:p>
    <w:p w:rsidR="008F7642" w:rsidRPr="00B75797" w:rsidRDefault="008F7642" w:rsidP="008F7642">
      <w:pPr>
        <w:suppressAutoHyphens/>
        <w:rPr>
          <w:lang w:eastAsia="zh-CN"/>
        </w:rPr>
      </w:pPr>
    </w:p>
    <w:p w:rsidR="008F7642" w:rsidRPr="00B75797" w:rsidRDefault="008F7642" w:rsidP="008F7642">
      <w:pPr>
        <w:suppressAutoHyphens/>
        <w:jc w:val="center"/>
      </w:pPr>
      <w:r w:rsidRPr="00B75797">
        <w:rPr>
          <w:b/>
          <w:bCs/>
          <w:shd w:val="clear" w:color="auto" w:fill="FFFFFF"/>
          <w:lang w:eastAsia="zh-CN"/>
        </w:rPr>
        <w:t>2. člen </w:t>
      </w:r>
    </w:p>
    <w:p w:rsidR="008F7642" w:rsidRPr="00B75797" w:rsidRDefault="008F7642" w:rsidP="008F7642">
      <w:pPr>
        <w:suppressAutoHyphens/>
        <w:jc w:val="center"/>
        <w:rPr>
          <w:b/>
          <w:bCs/>
          <w:lang w:eastAsia="zh-CN"/>
        </w:rPr>
      </w:pPr>
      <w:r w:rsidRPr="00B75797">
        <w:rPr>
          <w:b/>
          <w:bCs/>
          <w:shd w:val="clear" w:color="auto" w:fill="FFFFFF"/>
          <w:lang w:eastAsia="zh-CN"/>
        </w:rPr>
        <w:t>(zavezanci za plačilo) </w:t>
      </w:r>
    </w:p>
    <w:p w:rsidR="008F7642" w:rsidRPr="00B75797" w:rsidRDefault="008F7642" w:rsidP="008F7642">
      <w:pPr>
        <w:suppressAutoHyphens/>
        <w:rPr>
          <w:lang w:eastAsia="zh-CN"/>
        </w:rPr>
      </w:pPr>
    </w:p>
    <w:p w:rsidR="008F7642" w:rsidRDefault="008F7642" w:rsidP="008F7642">
      <w:pPr>
        <w:shd w:val="clear" w:color="auto" w:fill="FFFFFF"/>
        <w:suppressAutoHyphens/>
        <w:ind w:firstLine="567"/>
        <w:jc w:val="both"/>
        <w:rPr>
          <w:lang w:eastAsia="zh-CN"/>
        </w:rPr>
      </w:pPr>
      <w:r w:rsidRPr="00B75797">
        <w:rPr>
          <w:lang w:eastAsia="zh-CN"/>
        </w:rPr>
        <w:t>Zavezanci za plačilo turistične in promocijske takse so državljani Republike Slovenije in tujci, ki na območju občine prenočujejo v nastanitvenem obratu.</w:t>
      </w:r>
    </w:p>
    <w:p w:rsidR="008F7642" w:rsidRPr="00B75797" w:rsidRDefault="008F7642" w:rsidP="008F7642">
      <w:pPr>
        <w:shd w:val="clear" w:color="auto" w:fill="FFFFFF"/>
        <w:suppressAutoHyphens/>
        <w:ind w:firstLine="330"/>
        <w:jc w:val="both"/>
        <w:rPr>
          <w:lang w:eastAsia="zh-CN"/>
        </w:rPr>
      </w:pPr>
    </w:p>
    <w:p w:rsidR="008F7642" w:rsidRPr="00B75797" w:rsidRDefault="008F7642" w:rsidP="008F7642">
      <w:pPr>
        <w:suppressAutoHyphens/>
        <w:jc w:val="center"/>
      </w:pPr>
      <w:r w:rsidRPr="00B75797">
        <w:rPr>
          <w:b/>
          <w:bCs/>
          <w:shd w:val="clear" w:color="auto" w:fill="FFFFFF"/>
          <w:lang w:eastAsia="zh-CN"/>
        </w:rPr>
        <w:t>3. člen </w:t>
      </w:r>
    </w:p>
    <w:p w:rsidR="008F7642" w:rsidRDefault="008F7642" w:rsidP="008F7642">
      <w:pPr>
        <w:suppressAutoHyphens/>
        <w:jc w:val="center"/>
        <w:rPr>
          <w:b/>
          <w:bCs/>
          <w:shd w:val="clear" w:color="auto" w:fill="FFFFFF"/>
          <w:lang w:eastAsia="zh-CN"/>
        </w:rPr>
      </w:pPr>
      <w:r w:rsidRPr="00B75797">
        <w:rPr>
          <w:b/>
          <w:bCs/>
          <w:shd w:val="clear" w:color="auto" w:fill="FFFFFF"/>
          <w:lang w:eastAsia="zh-CN"/>
        </w:rPr>
        <w:t>(višina turistične takse) </w:t>
      </w:r>
    </w:p>
    <w:p w:rsidR="008F7642" w:rsidRPr="00B75797" w:rsidRDefault="008F7642" w:rsidP="008F7642">
      <w:pPr>
        <w:suppressAutoHyphens/>
        <w:jc w:val="center"/>
        <w:rPr>
          <w:b/>
          <w:bCs/>
          <w:lang w:eastAsia="zh-CN"/>
        </w:rPr>
      </w:pPr>
    </w:p>
    <w:p w:rsidR="008F7642" w:rsidRDefault="008F7642" w:rsidP="008F7642">
      <w:pPr>
        <w:shd w:val="clear" w:color="auto" w:fill="FFFFFF"/>
        <w:ind w:firstLine="567"/>
        <w:jc w:val="both"/>
        <w:rPr>
          <w:lang w:eastAsia="zh-CN"/>
        </w:rPr>
      </w:pPr>
      <w:r w:rsidRPr="006F1CC6">
        <w:rPr>
          <w:lang w:eastAsia="zh-CN"/>
        </w:rPr>
        <w:t xml:space="preserve">(1) Turistična taksa za prenočitev </w:t>
      </w:r>
      <w:r w:rsidRPr="00651079">
        <w:rPr>
          <w:lang w:eastAsia="zh-CN"/>
        </w:rPr>
        <w:t xml:space="preserve">na osebo na dan </w:t>
      </w:r>
      <w:r w:rsidRPr="006F1CC6">
        <w:rPr>
          <w:lang w:eastAsia="zh-CN"/>
        </w:rPr>
        <w:t xml:space="preserve">znaša </w:t>
      </w:r>
      <w:r>
        <w:rPr>
          <w:lang w:eastAsia="zh-CN"/>
        </w:rPr>
        <w:t>2,50 EUR</w:t>
      </w:r>
      <w:r w:rsidRPr="006F1CC6">
        <w:rPr>
          <w:lang w:eastAsia="zh-CN"/>
        </w:rPr>
        <w:t>.</w:t>
      </w:r>
    </w:p>
    <w:p w:rsidR="008F7642" w:rsidRPr="006F1CC6" w:rsidRDefault="008F7642" w:rsidP="008F7642">
      <w:pPr>
        <w:shd w:val="clear" w:color="auto" w:fill="FFFFFF"/>
        <w:ind w:firstLine="567"/>
        <w:jc w:val="both"/>
        <w:rPr>
          <w:lang w:eastAsia="zh-CN"/>
        </w:rPr>
      </w:pPr>
      <w:r>
        <w:rPr>
          <w:lang w:eastAsia="zh-CN"/>
        </w:rPr>
        <w:t xml:space="preserve"> </w:t>
      </w:r>
    </w:p>
    <w:p w:rsidR="008F7642" w:rsidRDefault="008F7642" w:rsidP="008F7642">
      <w:pPr>
        <w:shd w:val="clear" w:color="auto" w:fill="FFFFFF"/>
        <w:ind w:firstLine="567"/>
        <w:jc w:val="both"/>
        <w:rPr>
          <w:lang w:eastAsia="zh-CN"/>
        </w:rPr>
      </w:pPr>
      <w:r w:rsidRPr="006F1CC6">
        <w:rPr>
          <w:lang w:eastAsia="zh-CN"/>
        </w:rPr>
        <w:t>(2) V primeru, ko </w:t>
      </w:r>
      <w:r w:rsidRPr="00CA278B">
        <w:rPr>
          <w:lang w:eastAsia="zh-CN"/>
        </w:rPr>
        <w:t>je zavezanec za plačilo turistične takse upravičen do plačila turistične takse v višini 50 odstotkov</w:t>
      </w:r>
      <w:r w:rsidRPr="006F1CC6">
        <w:rPr>
          <w:lang w:eastAsia="zh-CN"/>
        </w:rPr>
        <w:t xml:space="preserve">, </w:t>
      </w:r>
      <w:r>
        <w:rPr>
          <w:lang w:eastAsia="zh-CN"/>
        </w:rPr>
        <w:t>le - ta znaša 1,25</w:t>
      </w:r>
      <w:r w:rsidRPr="006F1CC6">
        <w:rPr>
          <w:lang w:eastAsia="zh-CN"/>
        </w:rPr>
        <w:t xml:space="preserve"> EU</w:t>
      </w:r>
      <w:r>
        <w:rPr>
          <w:lang w:eastAsia="zh-CN"/>
        </w:rPr>
        <w:t>R za prenočitev na osebo na dan</w:t>
      </w:r>
      <w:r w:rsidRPr="006F1CC6">
        <w:rPr>
          <w:lang w:eastAsia="zh-CN"/>
        </w:rPr>
        <w:t>.</w:t>
      </w:r>
    </w:p>
    <w:p w:rsidR="008F7642" w:rsidRDefault="008F7642" w:rsidP="008F7642">
      <w:pPr>
        <w:shd w:val="clear" w:color="auto" w:fill="FFFFFF"/>
        <w:ind w:firstLine="567"/>
        <w:jc w:val="both"/>
        <w:rPr>
          <w:lang w:eastAsia="zh-CN"/>
        </w:rPr>
      </w:pPr>
    </w:p>
    <w:p w:rsidR="008F7642" w:rsidRPr="006F1CC6" w:rsidRDefault="008F7642" w:rsidP="008F7642">
      <w:pPr>
        <w:shd w:val="clear" w:color="auto" w:fill="FFFFFF"/>
        <w:ind w:firstLine="567"/>
        <w:jc w:val="both"/>
        <w:rPr>
          <w:lang w:eastAsia="zh-CN"/>
        </w:rPr>
      </w:pPr>
      <w:r>
        <w:rPr>
          <w:lang w:eastAsia="zh-CN"/>
        </w:rPr>
        <w:t>(3) Poleg turistične takse iz prvega in drugega odstavka tega člena se obračuna p</w:t>
      </w:r>
      <w:r w:rsidRPr="00B1166A">
        <w:rPr>
          <w:lang w:eastAsia="zh-CN"/>
        </w:rPr>
        <w:t>romocijska taksa</w:t>
      </w:r>
      <w:r>
        <w:rPr>
          <w:lang w:eastAsia="zh-CN"/>
        </w:rPr>
        <w:t>,</w:t>
      </w:r>
      <w:r w:rsidRPr="00B1166A">
        <w:rPr>
          <w:lang w:eastAsia="zh-CN"/>
        </w:rPr>
        <w:t xml:space="preserve"> </w:t>
      </w:r>
      <w:r>
        <w:rPr>
          <w:lang w:eastAsia="zh-CN"/>
        </w:rPr>
        <w:t>ki</w:t>
      </w:r>
      <w:r w:rsidRPr="00B1166A">
        <w:rPr>
          <w:lang w:eastAsia="zh-CN"/>
        </w:rPr>
        <w:t xml:space="preserve"> znaša 25 odstotkov zneska obračunane turistične takse.</w:t>
      </w:r>
    </w:p>
    <w:p w:rsidR="000048E1" w:rsidRDefault="000048E1" w:rsidP="008F7642">
      <w:pPr>
        <w:suppressAutoHyphens/>
        <w:rPr>
          <w:lang w:eastAsia="zh-CN"/>
        </w:rPr>
      </w:pPr>
    </w:p>
    <w:p w:rsidR="008F7642" w:rsidRPr="007A270C" w:rsidRDefault="008F7642" w:rsidP="008F7642">
      <w:pPr>
        <w:suppressAutoHyphens/>
        <w:jc w:val="center"/>
      </w:pPr>
      <w:r w:rsidRPr="007A270C">
        <w:rPr>
          <w:b/>
          <w:bCs/>
          <w:shd w:val="clear" w:color="auto" w:fill="FFFFFF"/>
          <w:lang w:eastAsia="zh-CN"/>
        </w:rPr>
        <w:t>4. člen </w:t>
      </w:r>
    </w:p>
    <w:p w:rsidR="008F7642" w:rsidRPr="00B75797" w:rsidRDefault="008F7642" w:rsidP="008F7642">
      <w:pPr>
        <w:suppressAutoHyphens/>
        <w:jc w:val="center"/>
        <w:rPr>
          <w:lang w:eastAsia="zh-CN"/>
        </w:rPr>
      </w:pPr>
      <w:r>
        <w:rPr>
          <w:b/>
          <w:bCs/>
          <w:shd w:val="clear" w:color="auto" w:fill="FFFFFF"/>
          <w:lang w:eastAsia="zh-CN"/>
        </w:rPr>
        <w:lastRenderedPageBreak/>
        <w:t>(oprostit</w:t>
      </w:r>
      <w:r w:rsidRPr="007A270C">
        <w:rPr>
          <w:b/>
          <w:bCs/>
          <w:shd w:val="clear" w:color="auto" w:fill="FFFFFF"/>
          <w:lang w:eastAsia="zh-CN"/>
        </w:rPr>
        <w:t>e</w:t>
      </w:r>
      <w:r>
        <w:rPr>
          <w:b/>
          <w:bCs/>
          <w:shd w:val="clear" w:color="auto" w:fill="FFFFFF"/>
          <w:lang w:eastAsia="zh-CN"/>
        </w:rPr>
        <w:t>v</w:t>
      </w:r>
      <w:r w:rsidRPr="007A270C">
        <w:rPr>
          <w:b/>
          <w:bCs/>
          <w:shd w:val="clear" w:color="auto" w:fill="FFFFFF"/>
          <w:lang w:eastAsia="zh-CN"/>
        </w:rPr>
        <w:t xml:space="preserve"> plačila turistične</w:t>
      </w:r>
      <w:r w:rsidRPr="00B75797">
        <w:rPr>
          <w:b/>
          <w:bCs/>
          <w:shd w:val="clear" w:color="auto" w:fill="FFFFFF"/>
          <w:lang w:eastAsia="zh-CN"/>
        </w:rPr>
        <w:t xml:space="preserve"> </w:t>
      </w:r>
      <w:r w:rsidRPr="002049CE">
        <w:rPr>
          <w:b/>
          <w:bCs/>
          <w:shd w:val="clear" w:color="auto" w:fill="FFFFFF"/>
          <w:lang w:eastAsia="zh-CN"/>
        </w:rPr>
        <w:t>takse</w:t>
      </w:r>
      <w:r w:rsidRPr="00B75797">
        <w:rPr>
          <w:b/>
          <w:bCs/>
          <w:shd w:val="clear" w:color="auto" w:fill="FFFFFF"/>
          <w:lang w:eastAsia="zh-CN"/>
        </w:rPr>
        <w:t>) </w:t>
      </w:r>
    </w:p>
    <w:p w:rsidR="008F7642" w:rsidRPr="00B75797" w:rsidRDefault="008F7642" w:rsidP="008F7642">
      <w:pPr>
        <w:suppressAutoHyphens/>
        <w:jc w:val="both"/>
        <w:rPr>
          <w:rFonts w:eastAsia="Calibri"/>
        </w:rPr>
      </w:pPr>
    </w:p>
    <w:p w:rsidR="008F7642" w:rsidRPr="00874FB0" w:rsidRDefault="008F7642" w:rsidP="008F7642">
      <w:pPr>
        <w:shd w:val="clear" w:color="auto" w:fill="FFFFFF"/>
        <w:ind w:firstLine="567"/>
        <w:jc w:val="both"/>
      </w:pPr>
      <w:r w:rsidRPr="00874FB0">
        <w:t xml:space="preserve">(1) Poleg oseb, ki so skladno z </w:t>
      </w:r>
      <w:r>
        <w:rPr>
          <w:lang w:eastAsia="zh-CN"/>
        </w:rPr>
        <w:t xml:space="preserve">zakonom </w:t>
      </w:r>
      <w:r w:rsidRPr="00874FB0">
        <w:t>oproščen</w:t>
      </w:r>
      <w:r>
        <w:t>e</w:t>
      </w:r>
      <w:r w:rsidRPr="00874FB0">
        <w:t xml:space="preserve"> plačila turistične takse in posledično promocijske takse, so v celoti oproščeni plačila turistične takse in posledično promocijske takse tudi:</w:t>
      </w:r>
    </w:p>
    <w:p w:rsidR="008F7642" w:rsidRPr="00874FB0" w:rsidRDefault="008F7642" w:rsidP="008F7642">
      <w:pPr>
        <w:suppressAutoHyphens/>
        <w:jc w:val="both"/>
        <w:rPr>
          <w:lang w:eastAsia="zh-CN"/>
        </w:rPr>
      </w:pPr>
      <w:r w:rsidRPr="00874FB0">
        <w:rPr>
          <w:lang w:eastAsia="zh-CN"/>
        </w:rPr>
        <w:t xml:space="preserve"> – udeleženci mednarodnih in medobčinskih prireditev, ki so pomembne</w:t>
      </w:r>
      <w:r>
        <w:rPr>
          <w:lang w:eastAsia="zh-CN"/>
        </w:rPr>
        <w:t xml:space="preserve"> za turistično promocijo občine in</w:t>
      </w:r>
      <w:r w:rsidRPr="00E057E5">
        <w:t xml:space="preserve"> </w:t>
      </w:r>
      <w:r w:rsidRPr="00E057E5">
        <w:rPr>
          <w:lang w:eastAsia="zh-CN"/>
        </w:rPr>
        <w:t>katerih izvedbo sofinancira občina</w:t>
      </w:r>
      <w:r>
        <w:rPr>
          <w:lang w:eastAsia="zh-CN"/>
        </w:rPr>
        <w:t xml:space="preserve">, </w:t>
      </w:r>
      <w:r w:rsidRPr="002750B7">
        <w:rPr>
          <w:lang w:eastAsia="zh-CN"/>
        </w:rPr>
        <w:t xml:space="preserve">pri čemer pa za mednarodno prireditev šteje prireditev, na kateri sodelujejo udeleženci najmanj </w:t>
      </w:r>
      <w:r>
        <w:rPr>
          <w:lang w:eastAsia="zh-CN"/>
        </w:rPr>
        <w:t>treh</w:t>
      </w:r>
      <w:r w:rsidRPr="002750B7">
        <w:rPr>
          <w:lang w:eastAsia="zh-CN"/>
        </w:rPr>
        <w:t xml:space="preserve"> </w:t>
      </w:r>
      <w:r>
        <w:rPr>
          <w:lang w:eastAsia="zh-CN"/>
        </w:rPr>
        <w:t xml:space="preserve">različnih </w:t>
      </w:r>
      <w:r w:rsidRPr="002750B7">
        <w:rPr>
          <w:lang w:eastAsia="zh-CN"/>
        </w:rPr>
        <w:t>držav,</w:t>
      </w:r>
      <w:r w:rsidRPr="00874FB0">
        <w:rPr>
          <w:lang w:eastAsia="zh-CN"/>
        </w:rPr>
        <w:t xml:space="preserve"> </w:t>
      </w:r>
    </w:p>
    <w:p w:rsidR="008F7642" w:rsidRPr="00874FB0" w:rsidRDefault="008F7642" w:rsidP="008F7642">
      <w:pPr>
        <w:suppressAutoHyphens/>
        <w:jc w:val="both"/>
        <w:rPr>
          <w:lang w:eastAsia="zh-CN"/>
        </w:rPr>
      </w:pPr>
      <w:r w:rsidRPr="00874FB0">
        <w:rPr>
          <w:lang w:eastAsia="zh-CN"/>
        </w:rPr>
        <w:t xml:space="preserve">– </w:t>
      </w:r>
      <w:r w:rsidRPr="00874FB0">
        <w:rPr>
          <w:shd w:val="clear" w:color="auto" w:fill="FFFFFF"/>
          <w:lang w:eastAsia="zh-CN"/>
        </w:rPr>
        <w:t>učenci</w:t>
      </w:r>
      <w:r>
        <w:rPr>
          <w:shd w:val="clear" w:color="auto" w:fill="FFFFFF"/>
          <w:lang w:eastAsia="zh-CN"/>
        </w:rPr>
        <w:t>, dijaki in študenti ter njihovi</w:t>
      </w:r>
      <w:r w:rsidRPr="00874FB0">
        <w:rPr>
          <w:shd w:val="clear" w:color="auto" w:fill="FFFFFF"/>
          <w:lang w:eastAsia="zh-CN"/>
        </w:rPr>
        <w:t xml:space="preserve"> vodje oziroma mentorji, udeleženci vzgojno izobraževalnih programov, ki jih na nepridobitni</w:t>
      </w:r>
      <w:r>
        <w:rPr>
          <w:shd w:val="clear" w:color="auto" w:fill="FFFFFF"/>
          <w:lang w:eastAsia="zh-CN"/>
        </w:rPr>
        <w:t xml:space="preserve"> podlagi organizirajo društva, </w:t>
      </w:r>
      <w:r w:rsidRPr="00874FB0">
        <w:rPr>
          <w:shd w:val="clear" w:color="auto" w:fill="FFFFFF"/>
          <w:lang w:eastAsia="zh-CN"/>
        </w:rPr>
        <w:t>druge vzgojno-izobraževalne ustanove</w:t>
      </w:r>
      <w:r>
        <w:rPr>
          <w:shd w:val="clear" w:color="auto" w:fill="FFFFFF"/>
          <w:lang w:eastAsia="zh-CN"/>
        </w:rPr>
        <w:t>,</w:t>
      </w:r>
      <w:r w:rsidRPr="00874FB0">
        <w:rPr>
          <w:shd w:val="clear" w:color="auto" w:fill="FFFFFF"/>
          <w:lang w:eastAsia="zh-CN"/>
        </w:rPr>
        <w:t xml:space="preserve"> verske in druge skupnosti v okviru svojih rednih aktivnosti</w:t>
      </w:r>
      <w:r>
        <w:rPr>
          <w:shd w:val="clear" w:color="auto" w:fill="FFFFFF"/>
          <w:lang w:eastAsia="zh-CN"/>
        </w:rPr>
        <w:t xml:space="preserve"> in ki jih sofinancira občina,</w:t>
      </w:r>
    </w:p>
    <w:p w:rsidR="008F7642" w:rsidRPr="00874FB0" w:rsidRDefault="008F7642" w:rsidP="008F7642">
      <w:pPr>
        <w:suppressAutoHyphens/>
        <w:jc w:val="both"/>
        <w:rPr>
          <w:lang w:eastAsia="zh-CN"/>
        </w:rPr>
      </w:pPr>
      <w:r w:rsidRPr="00874FB0">
        <w:rPr>
          <w:lang w:eastAsia="zh-CN"/>
        </w:rPr>
        <w:t>– udeleženci in mentorji humanitarnih programov in storitev, ki jih za doseganje plemenitih človekoljubnih ciljev, po načelih nepridobitnosti in prostovoljnosti v javnem interesu organizira</w:t>
      </w:r>
      <w:r>
        <w:rPr>
          <w:lang w:eastAsia="zh-CN"/>
        </w:rPr>
        <w:t xml:space="preserve"> občina,</w:t>
      </w:r>
      <w:r w:rsidRPr="00874FB0">
        <w:rPr>
          <w:lang w:eastAsia="zh-CN"/>
        </w:rPr>
        <w:t xml:space="preserve"> izvajajo </w:t>
      </w:r>
      <w:r>
        <w:rPr>
          <w:lang w:eastAsia="zh-CN"/>
        </w:rPr>
        <w:t xml:space="preserve">pa jih </w:t>
      </w:r>
      <w:r w:rsidRPr="00874FB0">
        <w:rPr>
          <w:lang w:eastAsia="zh-CN"/>
        </w:rPr>
        <w:t>društva in druge humanitarne organizacije kot humanitarno dejavnost skladno z določili zakona, ki</w:t>
      </w:r>
      <w:r>
        <w:rPr>
          <w:lang w:eastAsia="zh-CN"/>
        </w:rPr>
        <w:t xml:space="preserve"> ureja humanitarne organizacije,</w:t>
      </w:r>
    </w:p>
    <w:p w:rsidR="008F7642" w:rsidRDefault="008F7642" w:rsidP="008F7642">
      <w:pPr>
        <w:shd w:val="clear" w:color="auto" w:fill="FFFFFF"/>
        <w:jc w:val="both"/>
      </w:pPr>
      <w:r w:rsidRPr="00874FB0">
        <w:rPr>
          <w:lang w:eastAsia="zh-CN"/>
        </w:rPr>
        <w:t xml:space="preserve">– </w:t>
      </w:r>
      <w:r w:rsidRPr="00874FB0">
        <w:t>osebe, ki so vključene v prostovoljne delovne akcije za izvajanje določenih programov na območju občine</w:t>
      </w:r>
      <w:r>
        <w:t>, ki jih organizira občina.</w:t>
      </w:r>
    </w:p>
    <w:p w:rsidR="008F7642" w:rsidRPr="00874FB0" w:rsidRDefault="008F7642" w:rsidP="008F7642">
      <w:pPr>
        <w:shd w:val="clear" w:color="auto" w:fill="FFFFFF"/>
        <w:jc w:val="both"/>
      </w:pPr>
    </w:p>
    <w:p w:rsidR="008F7642" w:rsidRPr="00874FB0" w:rsidRDefault="008F7642" w:rsidP="008F7642">
      <w:pPr>
        <w:shd w:val="clear" w:color="auto" w:fill="FFFFFF"/>
        <w:ind w:firstLine="567"/>
        <w:jc w:val="both"/>
      </w:pPr>
      <w:r w:rsidRPr="00874FB0">
        <w:rPr>
          <w:lang w:eastAsia="zh-CN"/>
        </w:rPr>
        <w:t xml:space="preserve">(2) </w:t>
      </w:r>
      <w:r w:rsidRPr="00874FB0">
        <w:t xml:space="preserve">Poleg oseb, ki v skladu z </w:t>
      </w:r>
      <w:r>
        <w:rPr>
          <w:lang w:eastAsia="zh-CN"/>
        </w:rPr>
        <w:t xml:space="preserve">zakonom </w:t>
      </w:r>
      <w:r>
        <w:t>plačujejo</w:t>
      </w:r>
      <w:r w:rsidRPr="00874FB0">
        <w:t xml:space="preserve"> turističn</w:t>
      </w:r>
      <w:r>
        <w:t>o</w:t>
      </w:r>
      <w:r w:rsidRPr="00874FB0">
        <w:t xml:space="preserve"> taks</w:t>
      </w:r>
      <w:r>
        <w:t>o</w:t>
      </w:r>
      <w:r w:rsidRPr="00874FB0">
        <w:t xml:space="preserve"> v višini 50 odstotkov, turističn</w:t>
      </w:r>
      <w:r>
        <w:t>o</w:t>
      </w:r>
      <w:r w:rsidRPr="00874FB0">
        <w:t xml:space="preserve"> taks</w:t>
      </w:r>
      <w:r>
        <w:t>o</w:t>
      </w:r>
      <w:r w:rsidRPr="00874FB0">
        <w:t xml:space="preserve"> v višini 50 odstotkov </w:t>
      </w:r>
      <w:r>
        <w:t xml:space="preserve">plačujejo </w:t>
      </w:r>
      <w:r w:rsidRPr="00874FB0">
        <w:t>tudi:</w:t>
      </w:r>
    </w:p>
    <w:p w:rsidR="008F7642" w:rsidRDefault="008F7642" w:rsidP="008F7642">
      <w:pPr>
        <w:suppressAutoHyphens/>
        <w:jc w:val="both"/>
        <w:rPr>
          <w:rFonts w:eastAsia="Calibri"/>
        </w:rPr>
      </w:pPr>
      <w:r w:rsidRPr="00874FB0">
        <w:rPr>
          <w:rFonts w:eastAsia="Calibri"/>
        </w:rPr>
        <w:t xml:space="preserve">– študenti do dopolnjenega 26. leta starosti in </w:t>
      </w:r>
    </w:p>
    <w:p w:rsidR="008F7642" w:rsidRDefault="008F7642" w:rsidP="008F7642">
      <w:pPr>
        <w:suppressAutoHyphens/>
        <w:jc w:val="both"/>
        <w:rPr>
          <w:rFonts w:eastAsia="Calibri"/>
        </w:rPr>
      </w:pPr>
      <w:r w:rsidRPr="00874FB0">
        <w:rPr>
          <w:rFonts w:eastAsia="Calibri"/>
        </w:rPr>
        <w:t>– upokojenci</w:t>
      </w:r>
      <w:r>
        <w:rPr>
          <w:rFonts w:eastAsia="Calibri"/>
        </w:rPr>
        <w:t>.</w:t>
      </w:r>
    </w:p>
    <w:p w:rsidR="008F7642" w:rsidRPr="00874FB0" w:rsidRDefault="008F7642" w:rsidP="008F7642">
      <w:pPr>
        <w:suppressAutoHyphens/>
        <w:jc w:val="both"/>
        <w:rPr>
          <w:rFonts w:eastAsia="Calibri"/>
        </w:rPr>
      </w:pPr>
    </w:p>
    <w:p w:rsidR="008F7642" w:rsidRPr="00B75797" w:rsidRDefault="008F7642" w:rsidP="008F7642">
      <w:pPr>
        <w:suppressAutoHyphens/>
        <w:jc w:val="center"/>
      </w:pPr>
      <w:r w:rsidRPr="00B75797">
        <w:rPr>
          <w:b/>
          <w:bCs/>
          <w:shd w:val="clear" w:color="auto" w:fill="FFFFFF"/>
          <w:lang w:eastAsia="zh-CN"/>
        </w:rPr>
        <w:t>5. člen </w:t>
      </w:r>
    </w:p>
    <w:p w:rsidR="008F7642" w:rsidRPr="00B75797" w:rsidRDefault="008F7642" w:rsidP="008F7642">
      <w:pPr>
        <w:suppressAutoHyphens/>
        <w:jc w:val="center"/>
        <w:rPr>
          <w:b/>
          <w:bCs/>
          <w:lang w:eastAsia="zh-CN"/>
        </w:rPr>
      </w:pPr>
      <w:r w:rsidRPr="00B75797">
        <w:rPr>
          <w:b/>
          <w:bCs/>
          <w:shd w:val="clear" w:color="auto" w:fill="FFFFFF"/>
          <w:lang w:eastAsia="zh-CN"/>
        </w:rPr>
        <w:t xml:space="preserve">(postopek pobiranja in odvajanja turistične </w:t>
      </w:r>
      <w:r>
        <w:rPr>
          <w:b/>
          <w:bCs/>
          <w:shd w:val="clear" w:color="auto" w:fill="FFFFFF"/>
          <w:lang w:eastAsia="zh-CN"/>
        </w:rPr>
        <w:t>in</w:t>
      </w:r>
      <w:r w:rsidRPr="00B75797">
        <w:rPr>
          <w:b/>
          <w:bCs/>
          <w:shd w:val="clear" w:color="auto" w:fill="FFFFFF"/>
          <w:lang w:eastAsia="zh-CN"/>
        </w:rPr>
        <w:t xml:space="preserve"> promocijske takse</w:t>
      </w:r>
      <w:r>
        <w:rPr>
          <w:b/>
          <w:bCs/>
          <w:shd w:val="clear" w:color="auto" w:fill="FFFFFF"/>
          <w:lang w:eastAsia="zh-CN"/>
        </w:rPr>
        <w:t>, evidentiranje plačila, nakazovanje, izdaja plačilnega naloga in odločanje o ugovoru, prisilna izterjava</w:t>
      </w:r>
      <w:r w:rsidRPr="00B75797">
        <w:rPr>
          <w:b/>
          <w:bCs/>
          <w:shd w:val="clear" w:color="auto" w:fill="FFFFFF"/>
          <w:lang w:eastAsia="zh-CN"/>
        </w:rPr>
        <w:t>) </w:t>
      </w:r>
    </w:p>
    <w:p w:rsidR="008F7642" w:rsidRPr="00B75797" w:rsidRDefault="008F7642" w:rsidP="008F7642">
      <w:pPr>
        <w:suppressAutoHyphens/>
        <w:rPr>
          <w:lang w:eastAsia="zh-CN"/>
        </w:rPr>
      </w:pPr>
    </w:p>
    <w:p w:rsidR="008F7642" w:rsidRDefault="008F7642" w:rsidP="008F7642">
      <w:pPr>
        <w:shd w:val="clear" w:color="auto" w:fill="FFFFFF"/>
        <w:suppressAutoHyphens/>
        <w:ind w:firstLine="567"/>
        <w:jc w:val="both"/>
        <w:rPr>
          <w:lang w:eastAsia="zh-CN"/>
        </w:rPr>
      </w:pPr>
      <w:r w:rsidRPr="00B75797">
        <w:rPr>
          <w:lang w:eastAsia="zh-CN"/>
        </w:rPr>
        <w:t>(1) </w:t>
      </w:r>
      <w:r>
        <w:rPr>
          <w:lang w:eastAsia="zh-CN"/>
        </w:rPr>
        <w:t>P</w:t>
      </w:r>
      <w:r w:rsidRPr="00B75797">
        <w:rPr>
          <w:lang w:eastAsia="zh-CN"/>
        </w:rPr>
        <w:t>ostopek pobi</w:t>
      </w:r>
      <w:r>
        <w:rPr>
          <w:lang w:eastAsia="zh-CN"/>
        </w:rPr>
        <w:t>ranja in odvajanja turistične in</w:t>
      </w:r>
      <w:r w:rsidRPr="00B75797">
        <w:rPr>
          <w:lang w:eastAsia="zh-CN"/>
        </w:rPr>
        <w:t xml:space="preserve"> promocijske takse, evidentiranje plačila turistične takse, nakazovanje turistične in promocijske takse, </w:t>
      </w:r>
      <w:r w:rsidRPr="00DC6758">
        <w:rPr>
          <w:lang w:eastAsia="zh-CN"/>
        </w:rPr>
        <w:t>postopek izdaje plačilnega naloga</w:t>
      </w:r>
      <w:r>
        <w:rPr>
          <w:lang w:eastAsia="zh-CN"/>
        </w:rPr>
        <w:t>, če turistična ali promocijska taksa ni plačana</w:t>
      </w:r>
      <w:r w:rsidRPr="00DC6758">
        <w:rPr>
          <w:lang w:eastAsia="zh-CN"/>
        </w:rPr>
        <w:t xml:space="preserve"> in odločanja o ugovoru zoper plačilni nalog,</w:t>
      </w:r>
      <w:r>
        <w:rPr>
          <w:lang w:eastAsia="zh-CN"/>
        </w:rPr>
        <w:t xml:space="preserve"> ter </w:t>
      </w:r>
      <w:r w:rsidRPr="00B75797">
        <w:rPr>
          <w:lang w:eastAsia="zh-CN"/>
        </w:rPr>
        <w:t xml:space="preserve">postopek prisilne izterjave neplačane </w:t>
      </w:r>
      <w:r>
        <w:rPr>
          <w:lang w:eastAsia="zh-CN"/>
        </w:rPr>
        <w:t>turistične in promocijske takse</w:t>
      </w:r>
      <w:r w:rsidRPr="00B75797">
        <w:rPr>
          <w:lang w:eastAsia="zh-CN"/>
        </w:rPr>
        <w:t xml:space="preserve"> </w:t>
      </w:r>
      <w:r>
        <w:rPr>
          <w:lang w:eastAsia="zh-CN"/>
        </w:rPr>
        <w:t>ureja zakon</w:t>
      </w:r>
      <w:r w:rsidRPr="00B75797">
        <w:rPr>
          <w:lang w:eastAsia="zh-CN"/>
        </w:rPr>
        <w:t>.</w:t>
      </w:r>
      <w:r>
        <w:rPr>
          <w:lang w:eastAsia="zh-CN"/>
        </w:rPr>
        <w:t xml:space="preserve"> </w:t>
      </w:r>
    </w:p>
    <w:p w:rsidR="008F7642" w:rsidRDefault="008F7642" w:rsidP="008F7642">
      <w:pPr>
        <w:shd w:val="clear" w:color="auto" w:fill="FFFFFF"/>
        <w:suppressAutoHyphens/>
        <w:ind w:firstLine="567"/>
        <w:jc w:val="both"/>
        <w:rPr>
          <w:lang w:eastAsia="zh-CN"/>
        </w:rPr>
      </w:pPr>
    </w:p>
    <w:p w:rsidR="008F7642" w:rsidRPr="00B75797" w:rsidRDefault="008F7642" w:rsidP="008F7642">
      <w:pPr>
        <w:shd w:val="clear" w:color="auto" w:fill="FFFFFF"/>
        <w:suppressAutoHyphens/>
        <w:ind w:firstLine="567"/>
        <w:jc w:val="both"/>
        <w:rPr>
          <w:lang w:eastAsia="zh-CN"/>
        </w:rPr>
      </w:pPr>
      <w:r w:rsidRPr="00B75797">
        <w:rPr>
          <w:lang w:eastAsia="zh-CN"/>
        </w:rPr>
        <w:t>(2) Občinska uprava Občine Postojna izdaja plačilne nal</w:t>
      </w:r>
      <w:r>
        <w:rPr>
          <w:lang w:eastAsia="zh-CN"/>
        </w:rPr>
        <w:t xml:space="preserve">oge, če ob nastanku taksne obveznosti turistična ali promocijska taksa ni plačana, ter odloča o ugovorih zoper </w:t>
      </w:r>
      <w:r w:rsidRPr="00B75797">
        <w:rPr>
          <w:lang w:eastAsia="zh-CN"/>
        </w:rPr>
        <w:t>plačilne naloge.</w:t>
      </w:r>
    </w:p>
    <w:p w:rsidR="008F7642" w:rsidRDefault="008F7642" w:rsidP="008F7642">
      <w:pPr>
        <w:suppressAutoHyphens/>
        <w:rPr>
          <w:shd w:val="clear" w:color="auto" w:fill="FFFFFF"/>
        </w:rPr>
      </w:pPr>
    </w:p>
    <w:p w:rsidR="008F7642" w:rsidRPr="00B75797" w:rsidRDefault="008F7642" w:rsidP="008F7642">
      <w:pPr>
        <w:suppressAutoHyphens/>
        <w:jc w:val="center"/>
      </w:pPr>
      <w:r w:rsidRPr="00B75797">
        <w:rPr>
          <w:b/>
          <w:bCs/>
          <w:shd w:val="clear" w:color="auto" w:fill="FFFFFF"/>
          <w:lang w:eastAsia="zh-CN"/>
        </w:rPr>
        <w:t>6. člen </w:t>
      </w:r>
    </w:p>
    <w:p w:rsidR="008F7642" w:rsidRPr="00B75797" w:rsidRDefault="008F7642" w:rsidP="008F7642">
      <w:pPr>
        <w:suppressAutoHyphens/>
        <w:jc w:val="center"/>
        <w:rPr>
          <w:b/>
          <w:bCs/>
          <w:lang w:eastAsia="zh-CN"/>
        </w:rPr>
      </w:pPr>
      <w:r w:rsidRPr="00B75797">
        <w:rPr>
          <w:b/>
          <w:bCs/>
          <w:shd w:val="clear" w:color="auto" w:fill="FFFFFF"/>
          <w:lang w:eastAsia="zh-CN"/>
        </w:rPr>
        <w:t>(</w:t>
      </w:r>
      <w:r>
        <w:rPr>
          <w:b/>
          <w:bCs/>
          <w:shd w:val="clear" w:color="auto" w:fill="FFFFFF"/>
          <w:lang w:eastAsia="zh-CN"/>
        </w:rPr>
        <w:t>namenska poraba turistične in promocijske takse</w:t>
      </w:r>
      <w:r w:rsidRPr="00B75797">
        <w:rPr>
          <w:b/>
          <w:bCs/>
          <w:shd w:val="clear" w:color="auto" w:fill="FFFFFF"/>
          <w:lang w:eastAsia="zh-CN"/>
        </w:rPr>
        <w:t>) </w:t>
      </w:r>
    </w:p>
    <w:p w:rsidR="008F7642" w:rsidRPr="00B75797" w:rsidRDefault="008F7642" w:rsidP="008F7642">
      <w:pPr>
        <w:suppressAutoHyphens/>
        <w:rPr>
          <w:lang w:eastAsia="zh-CN"/>
        </w:rPr>
      </w:pPr>
    </w:p>
    <w:p w:rsidR="008F7642" w:rsidRDefault="008F7642" w:rsidP="008F7642">
      <w:pPr>
        <w:suppressAutoHyphens/>
        <w:ind w:firstLine="567"/>
        <w:jc w:val="both"/>
        <w:rPr>
          <w:lang w:eastAsia="zh-CN"/>
        </w:rPr>
      </w:pPr>
      <w:r>
        <w:rPr>
          <w:lang w:eastAsia="zh-CN"/>
        </w:rPr>
        <w:t>Sredstva iz naslova pobrane in odvedene turistične in promocijske takse se porabijo za namene, kot je določeno z zakonom.</w:t>
      </w:r>
    </w:p>
    <w:p w:rsidR="008F7642" w:rsidRPr="00B75797" w:rsidRDefault="008F7642" w:rsidP="008F7642">
      <w:pPr>
        <w:suppressAutoHyphens/>
      </w:pPr>
    </w:p>
    <w:p w:rsidR="008F7642" w:rsidRPr="00B75797" w:rsidRDefault="008F7642" w:rsidP="008F7642">
      <w:pPr>
        <w:suppressAutoHyphens/>
        <w:jc w:val="center"/>
      </w:pPr>
      <w:r>
        <w:rPr>
          <w:b/>
          <w:bCs/>
          <w:shd w:val="clear" w:color="auto" w:fill="FFFFFF"/>
          <w:lang w:eastAsia="zh-CN"/>
        </w:rPr>
        <w:t>7</w:t>
      </w:r>
      <w:r w:rsidRPr="00B75797">
        <w:rPr>
          <w:b/>
          <w:bCs/>
          <w:shd w:val="clear" w:color="auto" w:fill="FFFFFF"/>
          <w:lang w:eastAsia="zh-CN"/>
        </w:rPr>
        <w:t>. člen </w:t>
      </w:r>
    </w:p>
    <w:p w:rsidR="008F7642" w:rsidRPr="00B75797" w:rsidRDefault="008F7642" w:rsidP="008F7642">
      <w:pPr>
        <w:suppressAutoHyphens/>
        <w:jc w:val="center"/>
        <w:rPr>
          <w:b/>
          <w:bCs/>
          <w:lang w:eastAsia="zh-CN"/>
        </w:rPr>
      </w:pPr>
      <w:r w:rsidRPr="00B75797">
        <w:rPr>
          <w:b/>
          <w:bCs/>
          <w:shd w:val="clear" w:color="auto" w:fill="FFFFFF"/>
          <w:lang w:eastAsia="zh-CN"/>
        </w:rPr>
        <w:t xml:space="preserve">(nadzor nad pobiranjem </w:t>
      </w:r>
      <w:r>
        <w:rPr>
          <w:b/>
          <w:bCs/>
          <w:shd w:val="clear" w:color="auto" w:fill="FFFFFF"/>
          <w:lang w:eastAsia="zh-CN"/>
        </w:rPr>
        <w:t xml:space="preserve">in odvajanjem </w:t>
      </w:r>
      <w:r w:rsidRPr="00B75797">
        <w:rPr>
          <w:b/>
          <w:bCs/>
          <w:shd w:val="clear" w:color="auto" w:fill="FFFFFF"/>
          <w:lang w:eastAsia="zh-CN"/>
        </w:rPr>
        <w:t xml:space="preserve">turistične </w:t>
      </w:r>
      <w:r>
        <w:rPr>
          <w:b/>
          <w:bCs/>
          <w:shd w:val="clear" w:color="auto" w:fill="FFFFFF"/>
          <w:lang w:eastAsia="zh-CN"/>
        </w:rPr>
        <w:t>in</w:t>
      </w:r>
      <w:r w:rsidRPr="00B75797">
        <w:rPr>
          <w:b/>
          <w:bCs/>
          <w:shd w:val="clear" w:color="auto" w:fill="FFFFFF"/>
          <w:lang w:eastAsia="zh-CN"/>
        </w:rPr>
        <w:t xml:space="preserve"> promocijske takse</w:t>
      </w:r>
      <w:r>
        <w:rPr>
          <w:b/>
          <w:bCs/>
          <w:shd w:val="clear" w:color="auto" w:fill="FFFFFF"/>
          <w:lang w:eastAsia="zh-CN"/>
        </w:rPr>
        <w:t xml:space="preserve"> ter vodenjem zakonskih evidenc</w:t>
      </w:r>
      <w:r w:rsidRPr="00B75797">
        <w:rPr>
          <w:b/>
          <w:bCs/>
          <w:shd w:val="clear" w:color="auto" w:fill="FFFFFF"/>
          <w:lang w:eastAsia="zh-CN"/>
        </w:rPr>
        <w:t>) </w:t>
      </w:r>
    </w:p>
    <w:p w:rsidR="008F7642" w:rsidRPr="00B75797" w:rsidRDefault="008F7642" w:rsidP="008F7642">
      <w:pPr>
        <w:suppressAutoHyphens/>
        <w:rPr>
          <w:lang w:eastAsia="zh-CN"/>
        </w:rPr>
      </w:pPr>
    </w:p>
    <w:p w:rsidR="008F7642" w:rsidRDefault="008F7642" w:rsidP="008F7642">
      <w:pPr>
        <w:shd w:val="clear" w:color="auto" w:fill="FFFFFF"/>
        <w:suppressAutoHyphens/>
        <w:ind w:firstLine="567"/>
        <w:jc w:val="both"/>
        <w:rPr>
          <w:lang w:eastAsia="zh-CN"/>
        </w:rPr>
      </w:pPr>
      <w:r w:rsidRPr="00B75797">
        <w:rPr>
          <w:lang w:eastAsia="zh-CN"/>
        </w:rPr>
        <w:t xml:space="preserve">Nadzor nad pobiranjem in odvajanjem turistične </w:t>
      </w:r>
      <w:r>
        <w:rPr>
          <w:lang w:eastAsia="zh-CN"/>
        </w:rPr>
        <w:t>in</w:t>
      </w:r>
      <w:r w:rsidRPr="00B75797">
        <w:rPr>
          <w:lang w:eastAsia="zh-CN"/>
        </w:rPr>
        <w:t xml:space="preserve"> promocijske takse </w:t>
      </w:r>
      <w:r>
        <w:rPr>
          <w:lang w:eastAsia="zh-CN"/>
        </w:rPr>
        <w:t>ter</w:t>
      </w:r>
      <w:r w:rsidRPr="00B75797">
        <w:rPr>
          <w:lang w:eastAsia="zh-CN"/>
        </w:rPr>
        <w:t xml:space="preserve"> vodenjem evidenc</w:t>
      </w:r>
      <w:r>
        <w:rPr>
          <w:lang w:eastAsia="zh-CN"/>
        </w:rPr>
        <w:t xml:space="preserve">, ki jih določa zakon, </w:t>
      </w:r>
      <w:r w:rsidRPr="00B75797">
        <w:rPr>
          <w:lang w:eastAsia="zh-CN"/>
        </w:rPr>
        <w:t xml:space="preserve">opravlja </w:t>
      </w:r>
      <w:r>
        <w:rPr>
          <w:lang w:eastAsia="zh-CN"/>
        </w:rPr>
        <w:t>Skupna občinska uprava</w:t>
      </w:r>
      <w:r w:rsidRPr="00B75797">
        <w:rPr>
          <w:lang w:eastAsia="zh-CN"/>
        </w:rPr>
        <w:t xml:space="preserve"> </w:t>
      </w:r>
      <w:r>
        <w:rPr>
          <w:lang w:eastAsia="zh-CN"/>
        </w:rPr>
        <w:t>o</w:t>
      </w:r>
      <w:r w:rsidRPr="00B75797">
        <w:rPr>
          <w:lang w:eastAsia="zh-CN"/>
        </w:rPr>
        <w:t>bčin Postojna, Cerknica, Pivka, Loška dolina in Bloke.</w:t>
      </w:r>
    </w:p>
    <w:p w:rsidR="008F7642" w:rsidRPr="009736CE" w:rsidRDefault="008F7642" w:rsidP="008F7642">
      <w:pPr>
        <w:suppressAutoHyphens/>
        <w:rPr>
          <w:bCs/>
          <w:shd w:val="clear" w:color="auto" w:fill="FFFFFF"/>
          <w:lang w:eastAsia="zh-CN"/>
        </w:rPr>
      </w:pPr>
    </w:p>
    <w:p w:rsidR="008F7642" w:rsidRDefault="008F7642" w:rsidP="008F7642">
      <w:pPr>
        <w:suppressAutoHyphens/>
        <w:jc w:val="center"/>
        <w:rPr>
          <w:b/>
          <w:bCs/>
          <w:shd w:val="clear" w:color="auto" w:fill="FFFFFF"/>
          <w:lang w:eastAsia="zh-CN"/>
        </w:rPr>
      </w:pPr>
      <w:r>
        <w:rPr>
          <w:b/>
          <w:bCs/>
          <w:shd w:val="clear" w:color="auto" w:fill="FFFFFF"/>
          <w:lang w:eastAsia="zh-CN"/>
        </w:rPr>
        <w:t>8</w:t>
      </w:r>
      <w:r w:rsidRPr="00B75797">
        <w:rPr>
          <w:b/>
          <w:bCs/>
          <w:shd w:val="clear" w:color="auto" w:fill="FFFFFF"/>
          <w:lang w:eastAsia="zh-CN"/>
        </w:rPr>
        <w:t>. člen</w:t>
      </w:r>
    </w:p>
    <w:p w:rsidR="008F7642" w:rsidRPr="00B75797" w:rsidRDefault="008F7642" w:rsidP="008F7642">
      <w:pPr>
        <w:suppressAutoHyphens/>
        <w:jc w:val="center"/>
        <w:rPr>
          <w:b/>
          <w:bCs/>
          <w:shd w:val="clear" w:color="auto" w:fill="FFFFFF"/>
          <w:lang w:eastAsia="zh-CN"/>
        </w:rPr>
      </w:pPr>
      <w:r>
        <w:rPr>
          <w:b/>
          <w:bCs/>
          <w:shd w:val="clear" w:color="auto" w:fill="FFFFFF"/>
          <w:lang w:eastAsia="zh-CN"/>
        </w:rPr>
        <w:t>(kazenske določbe)</w:t>
      </w:r>
    </w:p>
    <w:p w:rsidR="008F7642" w:rsidRPr="00B75797" w:rsidRDefault="008F7642" w:rsidP="008F7642">
      <w:pPr>
        <w:suppressAutoHyphens/>
        <w:jc w:val="center"/>
        <w:rPr>
          <w:b/>
          <w:bCs/>
          <w:shd w:val="clear" w:color="auto" w:fill="FFFFFF"/>
          <w:lang w:eastAsia="zh-CN"/>
        </w:rPr>
      </w:pPr>
    </w:p>
    <w:p w:rsidR="008F7642" w:rsidRDefault="008F7642" w:rsidP="008F7642">
      <w:pPr>
        <w:suppressAutoHyphens/>
        <w:ind w:firstLine="567"/>
        <w:jc w:val="both"/>
        <w:rPr>
          <w:lang w:eastAsia="zh-CN"/>
        </w:rPr>
      </w:pPr>
      <w:r>
        <w:rPr>
          <w:lang w:eastAsia="zh-CN"/>
        </w:rPr>
        <w:t>Prekrške glede turistične in promocijske takse ureja zakon.</w:t>
      </w:r>
    </w:p>
    <w:p w:rsidR="008F7642" w:rsidRPr="00B75797" w:rsidRDefault="008F7642" w:rsidP="008F7642">
      <w:pPr>
        <w:suppressAutoHyphens/>
        <w:jc w:val="center"/>
      </w:pPr>
      <w:bookmarkStart w:id="0" w:name="_GoBack"/>
      <w:bookmarkEnd w:id="0"/>
      <w:r>
        <w:rPr>
          <w:b/>
          <w:bCs/>
          <w:shd w:val="clear" w:color="auto" w:fill="FFFFFF"/>
          <w:lang w:eastAsia="zh-CN"/>
        </w:rPr>
        <w:t>9</w:t>
      </w:r>
      <w:r w:rsidRPr="00B75797">
        <w:rPr>
          <w:b/>
          <w:bCs/>
          <w:shd w:val="clear" w:color="auto" w:fill="FFFFFF"/>
          <w:lang w:eastAsia="zh-CN"/>
        </w:rPr>
        <w:t>. člen </w:t>
      </w:r>
    </w:p>
    <w:p w:rsidR="008F7642" w:rsidRPr="00B75797" w:rsidRDefault="008F7642" w:rsidP="008F7642">
      <w:pPr>
        <w:suppressAutoHyphens/>
        <w:jc w:val="center"/>
        <w:rPr>
          <w:b/>
          <w:bCs/>
          <w:lang w:eastAsia="zh-CN"/>
        </w:rPr>
      </w:pPr>
      <w:r w:rsidRPr="00B75797">
        <w:rPr>
          <w:b/>
          <w:bCs/>
          <w:shd w:val="clear" w:color="auto" w:fill="FFFFFF"/>
          <w:lang w:eastAsia="zh-CN"/>
        </w:rPr>
        <w:t>(</w:t>
      </w:r>
      <w:r>
        <w:rPr>
          <w:b/>
          <w:bCs/>
          <w:shd w:val="clear" w:color="auto" w:fill="FFFFFF"/>
          <w:lang w:eastAsia="zh-CN"/>
        </w:rPr>
        <w:t>prehodne in končne določbe</w:t>
      </w:r>
      <w:r w:rsidRPr="00B75797">
        <w:rPr>
          <w:b/>
          <w:bCs/>
          <w:shd w:val="clear" w:color="auto" w:fill="FFFFFF"/>
          <w:lang w:eastAsia="zh-CN"/>
        </w:rPr>
        <w:t>) </w:t>
      </w:r>
    </w:p>
    <w:p w:rsidR="008F7642" w:rsidRPr="00B75797" w:rsidRDefault="008F7642" w:rsidP="008F7642">
      <w:pPr>
        <w:suppressAutoHyphens/>
        <w:rPr>
          <w:lang w:eastAsia="zh-CN"/>
        </w:rPr>
      </w:pPr>
    </w:p>
    <w:p w:rsidR="008F7642" w:rsidRDefault="008F7642" w:rsidP="008F7642">
      <w:pPr>
        <w:shd w:val="clear" w:color="auto" w:fill="FFFFFF"/>
        <w:suppressAutoHyphens/>
        <w:ind w:firstLine="567"/>
        <w:jc w:val="both"/>
        <w:rPr>
          <w:lang w:eastAsia="zh-CN"/>
        </w:rPr>
      </w:pPr>
      <w:r w:rsidRPr="00C25C0B">
        <w:rPr>
          <w:lang w:eastAsia="zh-CN"/>
        </w:rPr>
        <w:t>(1) Z dnem uveljavitve tega odloka preneha veljati Odlok o turistični in promocijski taksi v Občini Postojna (Uradni list RS, št. 86/2018</w:t>
      </w:r>
      <w:r>
        <w:rPr>
          <w:lang w:eastAsia="zh-CN"/>
        </w:rPr>
        <w:t>), uporablja</w:t>
      </w:r>
      <w:r w:rsidRPr="00AB1E95">
        <w:rPr>
          <w:lang w:eastAsia="zh-CN"/>
        </w:rPr>
        <w:t xml:space="preserve"> pa se še do 3</w:t>
      </w:r>
      <w:r>
        <w:rPr>
          <w:lang w:eastAsia="zh-CN"/>
        </w:rPr>
        <w:t>1</w:t>
      </w:r>
      <w:r w:rsidRPr="00AB1E95">
        <w:rPr>
          <w:lang w:eastAsia="zh-CN"/>
        </w:rPr>
        <w:t xml:space="preserve">. </w:t>
      </w:r>
      <w:r>
        <w:rPr>
          <w:lang w:eastAsia="zh-CN"/>
        </w:rPr>
        <w:t>oktobra</w:t>
      </w:r>
      <w:r w:rsidRPr="00AB1E95">
        <w:rPr>
          <w:lang w:eastAsia="zh-CN"/>
        </w:rPr>
        <w:t xml:space="preserve"> </w:t>
      </w:r>
      <w:r>
        <w:rPr>
          <w:lang w:eastAsia="zh-CN"/>
        </w:rPr>
        <w:t>2025.</w:t>
      </w:r>
    </w:p>
    <w:p w:rsidR="008F7642" w:rsidRDefault="008F7642" w:rsidP="008F7642">
      <w:pPr>
        <w:shd w:val="clear" w:color="auto" w:fill="FFFFFF"/>
        <w:suppressAutoHyphens/>
        <w:ind w:firstLine="567"/>
        <w:jc w:val="both"/>
        <w:rPr>
          <w:lang w:eastAsia="zh-CN"/>
        </w:rPr>
      </w:pPr>
    </w:p>
    <w:p w:rsidR="008F7642" w:rsidRPr="00B75797" w:rsidRDefault="008F7642" w:rsidP="008F7642">
      <w:pPr>
        <w:shd w:val="clear" w:color="auto" w:fill="FFFFFF"/>
        <w:suppressAutoHyphens/>
        <w:ind w:firstLine="567"/>
        <w:jc w:val="both"/>
        <w:rPr>
          <w:lang w:eastAsia="zh-CN"/>
        </w:rPr>
      </w:pPr>
      <w:r w:rsidRPr="00C25C0B">
        <w:rPr>
          <w:lang w:eastAsia="zh-CN"/>
        </w:rPr>
        <w:t>(</w:t>
      </w:r>
      <w:r>
        <w:rPr>
          <w:lang w:eastAsia="zh-CN"/>
        </w:rPr>
        <w:t>2</w:t>
      </w:r>
      <w:r w:rsidRPr="00C25C0B">
        <w:rPr>
          <w:lang w:eastAsia="zh-CN"/>
        </w:rPr>
        <w:t xml:space="preserve">) Ta odlok začne veljati petnajsti dan po objavi v Uradnem listu Republike Slovenije, uporabljati pa se začne </w:t>
      </w:r>
      <w:r>
        <w:rPr>
          <w:lang w:eastAsia="zh-CN"/>
        </w:rPr>
        <w:t>1. novembra</w:t>
      </w:r>
      <w:r w:rsidRPr="00C25C0B">
        <w:rPr>
          <w:lang w:eastAsia="zh-CN"/>
        </w:rPr>
        <w:t xml:space="preserve"> 2025.</w:t>
      </w:r>
    </w:p>
    <w:p w:rsidR="008F7642" w:rsidRDefault="008F7642" w:rsidP="008F7642">
      <w:pPr>
        <w:suppressAutoHyphens/>
        <w:rPr>
          <w:lang w:eastAsia="zh-CN"/>
        </w:rPr>
      </w:pPr>
    </w:p>
    <w:p w:rsidR="008F7642" w:rsidRDefault="008F7642" w:rsidP="008F7642">
      <w:pPr>
        <w:suppressAutoHyphens/>
        <w:rPr>
          <w:lang w:eastAsia="zh-CN"/>
        </w:rPr>
      </w:pPr>
    </w:p>
    <w:p w:rsidR="008F7642" w:rsidRPr="00B75797" w:rsidRDefault="008F7642" w:rsidP="008F7642">
      <w:pPr>
        <w:suppressAutoHyphens/>
        <w:rPr>
          <w:lang w:eastAsia="zh-CN"/>
        </w:rPr>
      </w:pPr>
    </w:p>
    <w:p w:rsidR="008F7642" w:rsidRPr="00F878E8" w:rsidRDefault="008F7642" w:rsidP="008F7642">
      <w:pPr>
        <w:jc w:val="both"/>
      </w:pPr>
      <w:r w:rsidRPr="00F878E8">
        <w:t>Številka:</w:t>
      </w:r>
      <w:r>
        <w:t xml:space="preserve"> </w:t>
      </w:r>
      <w:r w:rsidRPr="00F57899">
        <w:t>007-3/2025</w:t>
      </w:r>
    </w:p>
    <w:p w:rsidR="008F7642" w:rsidRPr="00F878E8" w:rsidRDefault="008F7642" w:rsidP="008F7642">
      <w:pPr>
        <w:jc w:val="both"/>
        <w:rPr>
          <w:color w:val="FF0000"/>
        </w:rPr>
      </w:pPr>
      <w:r w:rsidRPr="00F878E8">
        <w:t xml:space="preserve">Postojna, dne </w:t>
      </w:r>
    </w:p>
    <w:p w:rsidR="008F7642" w:rsidRPr="00B75797" w:rsidRDefault="008F7642" w:rsidP="008F7642">
      <w:pPr>
        <w:ind w:left="5664" w:firstLine="708"/>
        <w:rPr>
          <w:lang w:eastAsia="zh-CN"/>
        </w:rPr>
      </w:pPr>
      <w:r>
        <w:rPr>
          <w:color w:val="00000A"/>
        </w:rPr>
        <w:t xml:space="preserve"> </w:t>
      </w:r>
      <w:r w:rsidRPr="00F878E8">
        <w:rPr>
          <w:color w:val="00000A"/>
        </w:rPr>
        <w:t xml:space="preserve">Župan </w:t>
      </w:r>
      <w:r w:rsidRPr="00F878E8">
        <w:rPr>
          <w:color w:val="00000A"/>
        </w:rPr>
        <w:br/>
      </w:r>
      <w:r>
        <w:rPr>
          <w:color w:val="00000A"/>
        </w:rPr>
        <w:t xml:space="preserve">     </w:t>
      </w:r>
      <w:r w:rsidRPr="00F878E8">
        <w:rPr>
          <w:color w:val="00000A"/>
        </w:rPr>
        <w:t xml:space="preserve">Občine Postojna </w:t>
      </w:r>
      <w:r w:rsidRPr="00F878E8">
        <w:rPr>
          <w:color w:val="00000A"/>
        </w:rPr>
        <w:br/>
      </w:r>
      <w:r>
        <w:rPr>
          <w:color w:val="00000A"/>
        </w:rPr>
        <w:t xml:space="preserve">         </w:t>
      </w:r>
      <w:r w:rsidRPr="00F878E8">
        <w:rPr>
          <w:color w:val="00000A"/>
        </w:rPr>
        <w:t>Igor Marentič</w:t>
      </w:r>
    </w:p>
    <w:p w:rsidR="006747D1" w:rsidRPr="008F7642" w:rsidRDefault="000048E1" w:rsidP="008F7642"/>
    <w:sectPr w:rsidR="006747D1" w:rsidRPr="008F76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D76"/>
    <w:rsid w:val="000048E1"/>
    <w:rsid w:val="001A4D76"/>
    <w:rsid w:val="0036233B"/>
    <w:rsid w:val="00453694"/>
    <w:rsid w:val="008F7642"/>
    <w:rsid w:val="00AF0C86"/>
    <w:rsid w:val="00D11E08"/>
    <w:rsid w:val="00D55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1E42C"/>
  <w15:chartTrackingRefBased/>
  <w15:docId w15:val="{BBBA5518-494A-48FD-B962-C0A4902F8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A4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1A4D7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rsid w:val="001A4D76"/>
    <w:rPr>
      <w:rFonts w:ascii="Arial" w:eastAsia="Times New Roman" w:hAnsi="Arial" w:cs="Arial"/>
      <w:b/>
      <w:bCs/>
      <w:i/>
      <w:iCs/>
      <w:sz w:val="28"/>
      <w:szCs w:val="28"/>
      <w:lang w:eastAsia="sl-SI"/>
    </w:rPr>
  </w:style>
  <w:style w:type="paragraph" w:styleId="Telobesedila">
    <w:name w:val="Body Text"/>
    <w:basedOn w:val="Navaden"/>
    <w:link w:val="TelobesedilaZnak"/>
    <w:rsid w:val="001A4D76"/>
    <w:pPr>
      <w:autoSpaceDE w:val="0"/>
      <w:autoSpaceDN w:val="0"/>
      <w:adjustRightInd w:val="0"/>
      <w:jc w:val="both"/>
    </w:pPr>
    <w:rPr>
      <w:szCs w:val="20"/>
    </w:rPr>
  </w:style>
  <w:style w:type="character" w:customStyle="1" w:styleId="TelobesedilaZnak">
    <w:name w:val="Telo besedila Znak"/>
    <w:basedOn w:val="Privzetapisavaodstavka"/>
    <w:link w:val="Telobesedila"/>
    <w:rsid w:val="001A4D76"/>
    <w:rPr>
      <w:rFonts w:ascii="Times New Roman" w:eastAsia="Times New Roman" w:hAnsi="Times New Roman" w:cs="Times New Roman"/>
      <w:sz w:val="24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790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metodad</dc:creator>
  <cp:keywords/>
  <dc:description/>
  <cp:lastModifiedBy>metodad</cp:lastModifiedBy>
  <cp:revision>4</cp:revision>
  <dcterms:created xsi:type="dcterms:W3CDTF">2025-05-13T13:14:00Z</dcterms:created>
  <dcterms:modified xsi:type="dcterms:W3CDTF">2025-05-13T13:17:00Z</dcterms:modified>
</cp:coreProperties>
</file>